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838DF9" w14:textId="4FE0A683" w:rsidR="00113C5A" w:rsidRPr="00455A3C" w:rsidRDefault="00113C5A" w:rsidP="00F60A53">
      <w:pPr>
        <w:pStyle w:val="F2-zkladn"/>
        <w:spacing w:line="276" w:lineRule="auto"/>
        <w:rPr>
          <w:b/>
          <w:sz w:val="28"/>
          <w:szCs w:val="28"/>
        </w:rPr>
      </w:pPr>
    </w:p>
    <w:p w14:paraId="7FEA48D8" w14:textId="1E43B1CA" w:rsidR="00B123FF" w:rsidRPr="00455A3C" w:rsidRDefault="00E76BE0" w:rsidP="00F60A53">
      <w:pPr>
        <w:pStyle w:val="F2-zkladn"/>
        <w:spacing w:line="276" w:lineRule="auto"/>
        <w:rPr>
          <w:b/>
          <w:sz w:val="28"/>
          <w:szCs w:val="28"/>
        </w:rPr>
      </w:pPr>
      <w:bookmarkStart w:id="0" w:name="_Hlk104376839"/>
      <w:bookmarkEnd w:id="0"/>
      <w:r>
        <w:rPr>
          <w:b/>
          <w:sz w:val="28"/>
          <w:szCs w:val="28"/>
        </w:rPr>
        <w:t>TISKOVÁ ZPRÁVA</w:t>
      </w:r>
    </w:p>
    <w:p w14:paraId="59F979EF" w14:textId="116E271E" w:rsidR="000A2833" w:rsidRPr="00455A3C" w:rsidRDefault="00E10832" w:rsidP="00F60A53">
      <w:pPr>
        <w:pStyle w:val="F2-zkladn"/>
        <w:spacing w:line="276" w:lineRule="auto"/>
        <w:rPr>
          <w:b/>
          <w:sz w:val="28"/>
          <w:szCs w:val="28"/>
        </w:rPr>
      </w:pPr>
      <w:r>
        <w:rPr>
          <w:noProof/>
        </w:rPr>
        <mc:AlternateContent>
          <mc:Choice Requires="wps">
            <w:drawing>
              <wp:inline distT="0" distB="0" distL="0" distR="0" wp14:anchorId="2BB0B2BF" wp14:editId="4F4E7F15">
                <wp:extent cx="301625" cy="301625"/>
                <wp:effectExtent l="0" t="0" r="0" b="0"/>
                <wp:docPr id="2" name="AutoShape 2"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du="http://schemas.microsoft.com/office/word/2023/wordml/word16du">
            <w:pict>
              <v:rect w14:anchorId="2BDB3B5A"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p>
    <w:p w14:paraId="4EC0D461" w14:textId="2051AA06" w:rsidR="000C727D" w:rsidRDefault="00E10832" w:rsidP="002027ED">
      <w:pPr>
        <w:pStyle w:val="F2-zkladn"/>
        <w:tabs>
          <w:tab w:val="right" w:pos="9070"/>
        </w:tabs>
        <w:spacing w:line="276" w:lineRule="auto"/>
      </w:pPr>
      <w:r>
        <w:rPr>
          <w:noProof/>
        </w:rPr>
        <mc:AlternateContent>
          <mc:Choice Requires="wps">
            <w:drawing>
              <wp:inline distT="0" distB="0" distL="0" distR="0" wp14:anchorId="2B2374B7" wp14:editId="5EDE3B55">
                <wp:extent cx="301625" cy="301625"/>
                <wp:effectExtent l="0" t="0" r="0" b="0"/>
                <wp:docPr id="1" name="AutoShape 5" descr="Fidelity International">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0B836C"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" o:button="t" filled="f" stroked="f">
                <v:fill o:detectmouseclick="t"/>
                <o:lock v:ext="edit" aspectratio="t"/>
                <w10:anchorlock/>
              </v:rect>
            </w:pict>
          </mc:Fallback>
        </mc:AlternateContent>
      </w:r>
      <w:r w:rsidR="00DE3946" w:rsidRPr="00455A3C">
        <w:tab/>
      </w:r>
      <w:r w:rsidR="00DE3946" w:rsidRPr="00893890">
        <w:t xml:space="preserve">Praha, </w:t>
      </w:r>
      <w:r w:rsidR="00C56774">
        <w:t>2</w:t>
      </w:r>
      <w:r w:rsidR="00126B10">
        <w:t>5</w:t>
      </w:r>
      <w:r w:rsidR="005420B4" w:rsidRPr="00893890">
        <w:t>.</w:t>
      </w:r>
      <w:r w:rsidR="00F60A53" w:rsidRPr="00893890">
        <w:t xml:space="preserve"> </w:t>
      </w:r>
      <w:r w:rsidR="00EB0AE8" w:rsidRPr="00893890">
        <w:t>červ</w:t>
      </w:r>
      <w:r w:rsidR="000F75F1">
        <w:t>ence</w:t>
      </w:r>
      <w:r w:rsidR="00A30105" w:rsidRPr="00893890">
        <w:t xml:space="preserve"> 20</w:t>
      </w:r>
      <w:r w:rsidR="00A7414F" w:rsidRPr="00893890">
        <w:t>2</w:t>
      </w:r>
      <w:r w:rsidR="000F274E" w:rsidRPr="00893890">
        <w:t>3</w:t>
      </w:r>
    </w:p>
    <w:p w14:paraId="7EECF1EA" w14:textId="77777777" w:rsidR="002027ED" w:rsidRPr="002027ED" w:rsidRDefault="002027ED" w:rsidP="002027ED">
      <w:pPr>
        <w:pStyle w:val="F2-zkladn"/>
        <w:tabs>
          <w:tab w:val="right" w:pos="9070"/>
        </w:tabs>
        <w:spacing w:line="276" w:lineRule="auto"/>
      </w:pPr>
    </w:p>
    <w:p w14:paraId="1F405B0B" w14:textId="5F54BC77" w:rsidR="006B6F61" w:rsidRPr="00A01EEF" w:rsidRDefault="000F75F1" w:rsidP="000F75F1">
      <w:pPr>
        <w:pStyle w:val="paragraph"/>
        <w:spacing w:before="0" w:beforeAutospacing="0" w:after="0" w:afterAutospacing="0" w:line="276" w:lineRule="auto"/>
        <w:textAlignment w:val="baseline"/>
        <w:rPr>
          <w:rFonts w:ascii="Arial" w:hAnsi="Arial" w:cs="Arial"/>
          <w:b/>
          <w:bCs/>
          <w:color w:val="000000"/>
          <w:sz w:val="28"/>
          <w:szCs w:val="28"/>
          <w:lang w:val="cs-CZ"/>
        </w:rPr>
      </w:pPr>
      <w:proofErr w:type="spellStart"/>
      <w:r>
        <w:rPr>
          <w:rStyle w:val="normaltextrun"/>
          <w:rFonts w:ascii="Arial" w:hAnsi="Arial" w:cs="Arial"/>
          <w:b/>
          <w:bCs/>
          <w:color w:val="000000"/>
          <w:sz w:val="28"/>
          <w:szCs w:val="28"/>
          <w:lang w:val="cs-CZ"/>
        </w:rPr>
        <w:t>Fidelity</w:t>
      </w:r>
      <w:proofErr w:type="spellEnd"/>
      <w:r>
        <w:rPr>
          <w:rStyle w:val="normaltextrun"/>
          <w:rFonts w:ascii="Arial" w:hAnsi="Arial" w:cs="Arial"/>
          <w:b/>
          <w:bCs/>
          <w:color w:val="000000"/>
          <w:sz w:val="28"/>
          <w:szCs w:val="28"/>
          <w:lang w:val="cs-CZ"/>
        </w:rPr>
        <w:t xml:space="preserve"> Internationa</w:t>
      </w:r>
      <w:r w:rsidR="00A52058">
        <w:rPr>
          <w:rStyle w:val="normaltextrun"/>
          <w:rFonts w:ascii="Arial" w:hAnsi="Arial" w:cs="Arial"/>
          <w:b/>
          <w:bCs/>
          <w:color w:val="000000"/>
          <w:sz w:val="28"/>
          <w:szCs w:val="28"/>
          <w:lang w:val="cs-CZ"/>
        </w:rPr>
        <w:t>l</w:t>
      </w:r>
      <w:r>
        <w:rPr>
          <w:rStyle w:val="normaltextrun"/>
          <w:rFonts w:ascii="Arial" w:hAnsi="Arial" w:cs="Arial"/>
          <w:b/>
          <w:bCs/>
          <w:color w:val="000000"/>
          <w:sz w:val="28"/>
          <w:szCs w:val="28"/>
          <w:lang w:val="cs-CZ"/>
        </w:rPr>
        <w:t xml:space="preserve">: </w:t>
      </w:r>
      <w:r w:rsidR="00126B10">
        <w:rPr>
          <w:rStyle w:val="normaltextrun"/>
          <w:rFonts w:ascii="Arial" w:hAnsi="Arial" w:cs="Arial"/>
          <w:b/>
          <w:bCs/>
          <w:color w:val="000000"/>
          <w:sz w:val="28"/>
          <w:szCs w:val="28"/>
          <w:lang w:val="cs-CZ"/>
        </w:rPr>
        <w:t>Evropské nemovitosti na cestě k oživení s tím, jak USA zaostávají</w:t>
      </w:r>
    </w:p>
    <w:p w14:paraId="2E78882E" w14:textId="6767211E" w:rsidR="00E76BE0" w:rsidRDefault="00E76BE0" w:rsidP="002027ED">
      <w:pPr>
        <w:pStyle w:val="paragraph"/>
        <w:spacing w:before="0" w:beforeAutospacing="0" w:after="0" w:afterAutospacing="0"/>
        <w:jc w:val="both"/>
        <w:textAlignment w:val="baseline"/>
        <w:rPr>
          <w:rFonts w:asciiTheme="minorHAnsi" w:eastAsiaTheme="minorHAnsi" w:hAnsiTheme="minorHAnsi" w:cstheme="minorBidi"/>
          <w:b/>
          <w:lang w:val="cs-CZ" w:eastAsia="en-US"/>
        </w:rPr>
      </w:pPr>
    </w:p>
    <w:p w14:paraId="05AB40AE" w14:textId="3677FD5E" w:rsidR="00E76BE0" w:rsidRPr="00E76BE0" w:rsidRDefault="00126B10" w:rsidP="000F75F1">
      <w:pPr>
        <w:pStyle w:val="paragraph"/>
        <w:spacing w:before="0" w:beforeAutospacing="0" w:after="0" w:afterAutospacing="0" w:line="276" w:lineRule="auto"/>
        <w:jc w:val="both"/>
        <w:textAlignment w:val="baseline"/>
        <w:rPr>
          <w:rFonts w:asciiTheme="minorHAnsi" w:eastAsiaTheme="minorHAnsi" w:hAnsiTheme="minorHAnsi" w:cstheme="minorBidi"/>
          <w:b/>
          <w:lang w:val="cs-CZ" w:eastAsia="en-US"/>
        </w:rPr>
      </w:pPr>
      <w:r>
        <w:rPr>
          <w:rFonts w:asciiTheme="minorHAnsi" w:eastAsiaTheme="minorHAnsi" w:hAnsiTheme="minorHAnsi" w:cstheme="minorBidi"/>
          <w:b/>
          <w:lang w:val="cs-CZ" w:eastAsia="en-US"/>
        </w:rPr>
        <w:t>USA jsou tradičně hlavním indikátorem pro sektor nemovitostí, nicméně nejnovější údaje naznačují, že je to evropský komerční realitní trh, který je nyní v cyklu dál. Po nebývale rychlém přecenění a při stále vysoké poptávce by se tento region mohl začít zotavovat ve druhé polovině roku.</w:t>
      </w:r>
    </w:p>
    <w:p w14:paraId="270F0FDF" w14:textId="622C55A0" w:rsidR="00A52058" w:rsidRPr="0025042E" w:rsidRDefault="00126B10" w:rsidP="00126B10">
      <w:pPr>
        <w:spacing w:line="276" w:lineRule="auto"/>
      </w:pPr>
      <w:r>
        <w:t xml:space="preserve">Jak říká jedno přísloví: </w:t>
      </w:r>
      <w:r w:rsidRPr="00126B10">
        <w:rPr>
          <w:i/>
          <w:iCs/>
        </w:rPr>
        <w:t>"Amerika kýchne a svět se nachladí."</w:t>
      </w:r>
      <w:r w:rsidRPr="00126B10">
        <w:t xml:space="preserve"> V oblasti nemovitostí však platí, že ačkoli problémy na americkém trhu mohou nakazit světová očekávání pro tento sektor, regiony, jako je Evropa, nyní vypadají mnohem zdravěji.</w:t>
      </w:r>
    </w:p>
    <w:p w14:paraId="4900C48C" w14:textId="4B1042A9" w:rsidR="00126B10" w:rsidRDefault="00126B10" w:rsidP="00126B10">
      <w:pPr>
        <w:spacing w:after="210" w:line="276" w:lineRule="auto"/>
      </w:pPr>
      <w:r w:rsidRPr="00126B10">
        <w:t>Míra neobsazenosti nemovitostí v celosvětovém měřítku (přesahující 15 %) je totiž téměř výhradně způsobena špatnými výsledky na americkém trhu, kde tato hodnota zůstává na úrovni 20,2 %, což je nejvýš za poslední roky. Naproti tomu evropská míra neobsazenosti je mnohem stabilnější a dosahuje 7,6 %.</w:t>
      </w:r>
    </w:p>
    <w:p w14:paraId="34A0CEF1" w14:textId="30C0F303" w:rsidR="009E590F" w:rsidRDefault="009E590F" w:rsidP="009E590F">
      <w:pPr>
        <w:pStyle w:val="F2-zkladn"/>
        <w:rPr>
          <w:b/>
          <w:bCs/>
        </w:rPr>
      </w:pPr>
      <w:r>
        <w:rPr>
          <w:b/>
          <w:bCs/>
          <w:noProof/>
        </w:rPr>
        <w:drawing>
          <wp:anchor distT="0" distB="0" distL="114300" distR="114300" simplePos="0" relativeHeight="251658240" behindDoc="0" locked="0" layoutInCell="1" allowOverlap="1" wp14:anchorId="661CBFF5" wp14:editId="7EE9D69B">
            <wp:simplePos x="0" y="0"/>
            <wp:positionH relativeFrom="column">
              <wp:posOffset>-54610</wp:posOffset>
            </wp:positionH>
            <wp:positionV relativeFrom="paragraph">
              <wp:posOffset>332105</wp:posOffset>
            </wp:positionV>
            <wp:extent cx="5759450" cy="2476500"/>
            <wp:effectExtent l="0" t="0" r="0" b="0"/>
            <wp:wrapTopAndBottom/>
            <wp:docPr id="958974518"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8974518" name="Obrázek 958974518"/>
                    <pic:cNvPicPr/>
                  </pic:nvPicPr>
                  <pic:blipFill>
                    <a:blip r:embed="rId12">
                      <a:extLst>
                        <a:ext uri="{28A0092B-C50C-407E-A947-70E740481C1C}">
                          <a14:useLocalDpi xmlns:a14="http://schemas.microsoft.com/office/drawing/2010/main" val="0"/>
                        </a:ext>
                      </a:extLst>
                    </a:blip>
                    <a:stretch>
                      <a:fillRect/>
                    </a:stretch>
                  </pic:blipFill>
                  <pic:spPr>
                    <a:xfrm>
                      <a:off x="0" y="0"/>
                      <a:ext cx="5759450" cy="2476500"/>
                    </a:xfrm>
                    <a:prstGeom prst="rect">
                      <a:avLst/>
                    </a:prstGeom>
                  </pic:spPr>
                </pic:pic>
              </a:graphicData>
            </a:graphic>
          </wp:anchor>
        </w:drawing>
      </w:r>
      <w:r>
        <w:rPr>
          <w:b/>
          <w:bCs/>
        </w:rPr>
        <w:t xml:space="preserve">Graf 1: </w:t>
      </w:r>
      <w:r w:rsidRPr="009E590F">
        <w:rPr>
          <w:b/>
          <w:bCs/>
        </w:rPr>
        <w:t>Míra neobsazenosti kancelářských prostor na trhu</w:t>
      </w:r>
    </w:p>
    <w:p w14:paraId="242C7AE0" w14:textId="307E1754" w:rsidR="009E590F" w:rsidRPr="009E590F" w:rsidRDefault="009E590F" w:rsidP="009E590F">
      <w:pPr>
        <w:pStyle w:val="F2-zkladn"/>
        <w:jc w:val="right"/>
        <w:rPr>
          <w:i/>
          <w:iCs/>
          <w:sz w:val="18"/>
          <w:szCs w:val="18"/>
        </w:rPr>
      </w:pPr>
      <w:r w:rsidRPr="009E590F">
        <w:rPr>
          <w:i/>
          <w:iCs/>
          <w:sz w:val="18"/>
          <w:szCs w:val="18"/>
        </w:rPr>
        <w:t xml:space="preserve">Zdroj: JLL, </w:t>
      </w:r>
      <w:proofErr w:type="spellStart"/>
      <w:r w:rsidRPr="009E590F">
        <w:rPr>
          <w:i/>
          <w:iCs/>
          <w:sz w:val="18"/>
          <w:szCs w:val="18"/>
        </w:rPr>
        <w:t>Fidelity</w:t>
      </w:r>
      <w:proofErr w:type="spellEnd"/>
      <w:r w:rsidRPr="009E590F">
        <w:rPr>
          <w:i/>
          <w:iCs/>
          <w:sz w:val="18"/>
          <w:szCs w:val="18"/>
        </w:rPr>
        <w:t xml:space="preserve"> International, červenec 2023</w:t>
      </w:r>
    </w:p>
    <w:p w14:paraId="3A6AF12E" w14:textId="752156CE" w:rsidR="00126B10" w:rsidRDefault="00126B10" w:rsidP="00126B10">
      <w:pPr>
        <w:spacing w:after="210" w:line="276" w:lineRule="auto"/>
      </w:pPr>
      <w:r w:rsidRPr="00126B10">
        <w:lastRenderedPageBreak/>
        <w:t xml:space="preserve">Čistá míra absorpce </w:t>
      </w:r>
      <w:r w:rsidRPr="00EB5B49">
        <w:rPr>
          <w:i/>
          <w:iCs/>
          <w:lang w:bidi="cs-CZ"/>
        </w:rPr>
        <w:t>–</w:t>
      </w:r>
      <w:r w:rsidRPr="00126B10">
        <w:t xml:space="preserve"> měří plochu s novými pronájmy v porovnání s počtem budov, které jsou k dispozici nájemcům </w:t>
      </w:r>
      <w:r w:rsidRPr="00EB5B49">
        <w:rPr>
          <w:i/>
          <w:iCs/>
          <w:lang w:bidi="cs-CZ"/>
        </w:rPr>
        <w:t>–</w:t>
      </w:r>
      <w:r w:rsidRPr="00126B10">
        <w:t xml:space="preserve"> je v Evropě za posledních sedm čtvrtletí rovněž kladná. Na začátku roku byla dokonce nejvyšší za více než deset let.</w:t>
      </w:r>
    </w:p>
    <w:p w14:paraId="4E4CFB96" w14:textId="2B77C68B" w:rsidR="007D5CD8" w:rsidRDefault="007D5CD8" w:rsidP="007D5CD8">
      <w:pPr>
        <w:pStyle w:val="F2-zkladn"/>
        <w:spacing w:line="360" w:lineRule="auto"/>
        <w:rPr>
          <w:b/>
          <w:bCs/>
        </w:rPr>
      </w:pPr>
      <w:r>
        <w:rPr>
          <w:b/>
          <w:bCs/>
        </w:rPr>
        <w:t xml:space="preserve">Graf 2: </w:t>
      </w:r>
      <w:r w:rsidRPr="007D5CD8">
        <w:rPr>
          <w:b/>
          <w:bCs/>
        </w:rPr>
        <w:t>Čistá</w:t>
      </w:r>
      <w:r w:rsidR="006B6D68">
        <w:rPr>
          <w:b/>
          <w:bCs/>
        </w:rPr>
        <w:t xml:space="preserve"> míra</w:t>
      </w:r>
      <w:r w:rsidRPr="007D5CD8">
        <w:rPr>
          <w:b/>
          <w:bCs/>
        </w:rPr>
        <w:t xml:space="preserve"> absorpce na evropském kancelářském trhu</w:t>
      </w:r>
    </w:p>
    <w:p w14:paraId="4E67ACD8" w14:textId="1D2F9846" w:rsidR="007D5CD8" w:rsidRPr="007D5CD8" w:rsidRDefault="007D5CD8" w:rsidP="007D5CD8">
      <w:pPr>
        <w:pStyle w:val="F2-zkladn"/>
        <w:spacing w:line="360" w:lineRule="auto"/>
        <w:rPr>
          <w:b/>
          <w:bCs/>
        </w:rPr>
      </w:pPr>
      <w:r>
        <w:rPr>
          <w:b/>
          <w:bCs/>
          <w:noProof/>
        </w:rPr>
        <w:drawing>
          <wp:inline distT="0" distB="0" distL="0" distR="0" wp14:anchorId="45F1641C" wp14:editId="51FD7B27">
            <wp:extent cx="5759450" cy="2536825"/>
            <wp:effectExtent l="0" t="0" r="0" b="0"/>
            <wp:docPr id="515299180"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5299180" name="Obrázek 515299180"/>
                    <pic:cNvPicPr/>
                  </pic:nvPicPr>
                  <pic:blipFill>
                    <a:blip r:embed="rId13">
                      <a:extLst>
                        <a:ext uri="{28A0092B-C50C-407E-A947-70E740481C1C}">
                          <a14:useLocalDpi xmlns:a14="http://schemas.microsoft.com/office/drawing/2010/main" val="0"/>
                        </a:ext>
                      </a:extLst>
                    </a:blip>
                    <a:stretch>
                      <a:fillRect/>
                    </a:stretch>
                  </pic:blipFill>
                  <pic:spPr>
                    <a:xfrm>
                      <a:off x="0" y="0"/>
                      <a:ext cx="5759450" cy="2536825"/>
                    </a:xfrm>
                    <a:prstGeom prst="rect">
                      <a:avLst/>
                    </a:prstGeom>
                  </pic:spPr>
                </pic:pic>
              </a:graphicData>
            </a:graphic>
          </wp:inline>
        </w:drawing>
      </w:r>
    </w:p>
    <w:p w14:paraId="40FABD04" w14:textId="77777777" w:rsidR="007D5CD8" w:rsidRPr="009E590F" w:rsidRDefault="007D5CD8" w:rsidP="007D5CD8">
      <w:pPr>
        <w:pStyle w:val="F2-zkladn"/>
        <w:jc w:val="right"/>
        <w:rPr>
          <w:i/>
          <w:iCs/>
          <w:sz w:val="18"/>
          <w:szCs w:val="18"/>
        </w:rPr>
      </w:pPr>
      <w:r w:rsidRPr="009E590F">
        <w:rPr>
          <w:i/>
          <w:iCs/>
          <w:sz w:val="18"/>
          <w:szCs w:val="18"/>
        </w:rPr>
        <w:t xml:space="preserve">Zdroj: JLL, </w:t>
      </w:r>
      <w:proofErr w:type="spellStart"/>
      <w:r w:rsidRPr="009E590F">
        <w:rPr>
          <w:i/>
          <w:iCs/>
          <w:sz w:val="18"/>
          <w:szCs w:val="18"/>
        </w:rPr>
        <w:t>Fidelity</w:t>
      </w:r>
      <w:proofErr w:type="spellEnd"/>
      <w:r w:rsidRPr="009E590F">
        <w:rPr>
          <w:i/>
          <w:iCs/>
          <w:sz w:val="18"/>
          <w:szCs w:val="18"/>
        </w:rPr>
        <w:t xml:space="preserve"> International, červenec 2023</w:t>
      </w:r>
    </w:p>
    <w:p w14:paraId="1C2746D9" w14:textId="20FB5A33" w:rsidR="00EB5B49" w:rsidRDefault="00126B10" w:rsidP="00126B10">
      <w:pPr>
        <w:spacing w:after="210" w:line="276" w:lineRule="auto"/>
      </w:pPr>
      <w:r w:rsidRPr="00126B10">
        <w:t xml:space="preserve">Nájemní pobídky – výhody, které pronajímatelé nabízejí potenciálním nájemcům – sice ještě neklesly na úroveň před pandemií (v současnosti 10,3 % hodnoty nájmu oproti 7 % v roce 2019), ale jde o další ukazatel, který se ubírá správným směrem. </w:t>
      </w:r>
      <w:r w:rsidR="006B6D68">
        <w:t>„</w:t>
      </w:r>
      <w:r w:rsidRPr="006B6D68">
        <w:rPr>
          <w:i/>
          <w:iCs/>
        </w:rPr>
        <w:t>V celé Evropě je málo důkazů o neplacení nájemného, ačkoli existují známky toho, že měnící se regulace v regionu stále více rozděluje trh, což podporuje poptávku po udržitelnějších budovách</w:t>
      </w:r>
      <w:r w:rsidR="006B6D68">
        <w:t xml:space="preserve">,“ vysvětluje </w:t>
      </w:r>
      <w:proofErr w:type="spellStart"/>
      <w:r w:rsidR="006B6D68" w:rsidRPr="006B6D68">
        <w:t>Aymeric</w:t>
      </w:r>
      <w:proofErr w:type="spellEnd"/>
      <w:r w:rsidR="006B6D68" w:rsidRPr="006B6D68">
        <w:t xml:space="preserve"> de </w:t>
      </w:r>
      <w:proofErr w:type="spellStart"/>
      <w:r w:rsidR="006B6D68" w:rsidRPr="006B6D68">
        <w:t>Sérésin</w:t>
      </w:r>
      <w:proofErr w:type="spellEnd"/>
      <w:r w:rsidR="006B6D68">
        <w:t xml:space="preserve">, portfolio manažer </w:t>
      </w:r>
      <w:proofErr w:type="spellStart"/>
      <w:r w:rsidR="006B6D68">
        <w:t>Fidelity</w:t>
      </w:r>
      <w:proofErr w:type="spellEnd"/>
      <w:r w:rsidR="006B6D68">
        <w:t xml:space="preserve"> International.</w:t>
      </w:r>
    </w:p>
    <w:p w14:paraId="2C8ACB43" w14:textId="2CE92F09" w:rsidR="00A377FE" w:rsidRPr="00A377FE" w:rsidRDefault="00A377FE" w:rsidP="00A377FE">
      <w:pPr>
        <w:pStyle w:val="F2-zkladn"/>
        <w:rPr>
          <w:b/>
          <w:bCs/>
        </w:rPr>
      </w:pPr>
      <w:r w:rsidRPr="00A377FE">
        <w:rPr>
          <w:b/>
          <w:bCs/>
        </w:rPr>
        <w:t>Graf 3: Čistá absorpce na severoamerickém kancelářském trhu</w:t>
      </w:r>
    </w:p>
    <w:p w14:paraId="0591C8FD" w14:textId="77777777" w:rsidR="00A377FE" w:rsidRDefault="00A377FE" w:rsidP="00EB5B49">
      <w:pPr>
        <w:pStyle w:val="F2-zkladn"/>
        <w:spacing w:line="360" w:lineRule="auto"/>
        <w:rPr>
          <w:b/>
          <w:bCs/>
        </w:rPr>
      </w:pPr>
      <w:r>
        <w:rPr>
          <w:b/>
          <w:bCs/>
          <w:noProof/>
        </w:rPr>
        <w:drawing>
          <wp:inline distT="0" distB="0" distL="0" distR="0" wp14:anchorId="0DACEEFE" wp14:editId="0869DECF">
            <wp:extent cx="5759450" cy="2560320"/>
            <wp:effectExtent l="0" t="0" r="0" b="0"/>
            <wp:docPr id="99193827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938273" name="Obrázek 991938273"/>
                    <pic:cNvPicPr/>
                  </pic:nvPicPr>
                  <pic:blipFill>
                    <a:blip r:embed="rId14">
                      <a:extLst>
                        <a:ext uri="{28A0092B-C50C-407E-A947-70E740481C1C}">
                          <a14:useLocalDpi xmlns:a14="http://schemas.microsoft.com/office/drawing/2010/main" val="0"/>
                        </a:ext>
                      </a:extLst>
                    </a:blip>
                    <a:stretch>
                      <a:fillRect/>
                    </a:stretch>
                  </pic:blipFill>
                  <pic:spPr>
                    <a:xfrm>
                      <a:off x="0" y="0"/>
                      <a:ext cx="5759450" cy="2560320"/>
                    </a:xfrm>
                    <a:prstGeom prst="rect">
                      <a:avLst/>
                    </a:prstGeom>
                  </pic:spPr>
                </pic:pic>
              </a:graphicData>
            </a:graphic>
          </wp:inline>
        </w:drawing>
      </w:r>
    </w:p>
    <w:p w14:paraId="748278E7" w14:textId="77777777" w:rsidR="00A377FE" w:rsidRPr="009E590F" w:rsidRDefault="00A377FE" w:rsidP="00A377FE">
      <w:pPr>
        <w:pStyle w:val="F2-zkladn"/>
        <w:jc w:val="right"/>
        <w:rPr>
          <w:i/>
          <w:iCs/>
          <w:sz w:val="18"/>
          <w:szCs w:val="18"/>
        </w:rPr>
      </w:pPr>
      <w:r w:rsidRPr="009E590F">
        <w:rPr>
          <w:i/>
          <w:iCs/>
          <w:sz w:val="18"/>
          <w:szCs w:val="18"/>
        </w:rPr>
        <w:t xml:space="preserve">Zdroj: JLL, </w:t>
      </w:r>
      <w:proofErr w:type="spellStart"/>
      <w:r w:rsidRPr="009E590F">
        <w:rPr>
          <w:i/>
          <w:iCs/>
          <w:sz w:val="18"/>
          <w:szCs w:val="18"/>
        </w:rPr>
        <w:t>Fidelity</w:t>
      </w:r>
      <w:proofErr w:type="spellEnd"/>
      <w:r w:rsidRPr="009E590F">
        <w:rPr>
          <w:i/>
          <w:iCs/>
          <w:sz w:val="18"/>
          <w:szCs w:val="18"/>
        </w:rPr>
        <w:t xml:space="preserve"> International, červenec 2023</w:t>
      </w:r>
    </w:p>
    <w:p w14:paraId="5FA98E27" w14:textId="77777777" w:rsidR="00A377FE" w:rsidRDefault="00A377FE" w:rsidP="00EB5B49">
      <w:pPr>
        <w:pStyle w:val="F2-zkladn"/>
        <w:spacing w:line="360" w:lineRule="auto"/>
        <w:rPr>
          <w:b/>
          <w:bCs/>
        </w:rPr>
      </w:pPr>
    </w:p>
    <w:p w14:paraId="118CBC44" w14:textId="4C652782" w:rsidR="005908A9" w:rsidRPr="005908A9" w:rsidRDefault="00126B10" w:rsidP="00EB5B49">
      <w:pPr>
        <w:pStyle w:val="F2-zkladn"/>
        <w:spacing w:line="360" w:lineRule="auto"/>
        <w:rPr>
          <w:b/>
          <w:bCs/>
        </w:rPr>
      </w:pPr>
      <w:r>
        <w:rPr>
          <w:b/>
          <w:bCs/>
        </w:rPr>
        <w:t>Hořká, ale potřebná pilulka</w:t>
      </w:r>
    </w:p>
    <w:p w14:paraId="46879BFB" w14:textId="33D52EF2" w:rsidR="00126B10" w:rsidRPr="00126B10" w:rsidRDefault="00126B10" w:rsidP="00126B10">
      <w:pPr>
        <w:spacing w:after="210" w:line="276" w:lineRule="auto"/>
      </w:pPr>
      <w:r w:rsidRPr="00126B10">
        <w:t>Jediným ukazatelem, kde evropský trh komerčních nemovitostí zaostává za svým americkým protějškem, jsou valuace. Za 12 měsíců do konce března 2023 klesla hodnota nemovitostí v kontinentální Evropě o 13 %, zatímco ve Velké Británii o 22 %. Naproti tomu ocenění v USA meziročně pokleslo pouze o 2,4 %.</w:t>
      </w:r>
    </w:p>
    <w:p w14:paraId="5CD83BD0" w14:textId="77777777" w:rsidR="00126B10" w:rsidRPr="00126B10" w:rsidRDefault="00126B10" w:rsidP="00126B10">
      <w:pPr>
        <w:spacing w:after="210" w:line="276" w:lineRule="auto"/>
      </w:pPr>
      <w:r w:rsidRPr="00126B10">
        <w:t>Místo toho, aby tato čísla naznačovala stabilitu základů amerického nemovitostního sektoru, ukazují spíše, jak se tento trh musí vyrovnat s realitou makroekonomického prostředí. Jinými slovy, v americkém realitním sektoru, kde navzdory rostoucím sazbám a slabším fundamentům nedošlo k žádným výrazným odpisům kapitálu, je víc problémů.</w:t>
      </w:r>
    </w:p>
    <w:p w14:paraId="6B08610B" w14:textId="77777777" w:rsidR="00126B10" w:rsidRDefault="00126B10" w:rsidP="00126B10">
      <w:pPr>
        <w:spacing w:after="210" w:line="276" w:lineRule="auto"/>
      </w:pPr>
      <w:r w:rsidRPr="00126B10">
        <w:t>V Evropě přistoupili tvůrci cen k mechanické úpravě, aby zvýšili hlavní výnosy a diskontní sazby, což vedlo k rychlému přecenění trhu. Stejně tak se evropský trh již vypořádal s novou realitou hybridní práce a předstihl USA ve snižování počtu pracovních stolů na pracovníka. Například v Bruselu je na 100 zaměstnanců k dispozici v průměru jen 60 pracovních stolů, v Paříži 70 a v Amsterdamu, Londýně a Madridu 80. Ve Spojených státech, kde jsou stálá pracovní místa pro zaměstnance stále běžná, je tento poměr spíše jedna ku jedné.</w:t>
      </w:r>
    </w:p>
    <w:p w14:paraId="067E5ECC" w14:textId="64D7F019" w:rsidR="00126B10" w:rsidRPr="00126B10" w:rsidRDefault="00126B10" w:rsidP="00126B10">
      <w:pPr>
        <w:pStyle w:val="F2-zkladn"/>
        <w:spacing w:line="360" w:lineRule="auto"/>
        <w:rPr>
          <w:b/>
          <w:bCs/>
        </w:rPr>
      </w:pPr>
      <w:r>
        <w:rPr>
          <w:b/>
          <w:bCs/>
        </w:rPr>
        <w:t>Sazby jsou stále hrozbou</w:t>
      </w:r>
    </w:p>
    <w:p w14:paraId="1099D660" w14:textId="76DD780B" w:rsidR="00126B10" w:rsidRDefault="00126B10" w:rsidP="007A027B">
      <w:pPr>
        <w:spacing w:line="276" w:lineRule="auto"/>
      </w:pPr>
      <w:r w:rsidRPr="00126B10">
        <w:t xml:space="preserve">Domníváme se, že se valuace v Evropě stabilizují. Prodeje se sjednávají v souladu s účetní hodnotou nebo blízko ní, což zvyšuje důvěru a zlepšuje transparentnost a efektivitu trhu. Likvidita ze zámoří </w:t>
      </w:r>
      <w:r w:rsidR="007A027B" w:rsidRPr="00126B10">
        <w:t>–</w:t>
      </w:r>
      <w:r w:rsidRPr="00126B10">
        <w:t xml:space="preserve"> tradičně větší zdroj financování evropských obchodů než v USA – podporuje investované objemy a informace o cenách.</w:t>
      </w:r>
    </w:p>
    <w:p w14:paraId="6747E01F" w14:textId="4BDA0D7A" w:rsidR="006C5636" w:rsidRPr="006C5636" w:rsidRDefault="006C5636" w:rsidP="006C5636">
      <w:pPr>
        <w:pStyle w:val="F2-zkladn"/>
        <w:rPr>
          <w:b/>
          <w:bCs/>
        </w:rPr>
      </w:pPr>
      <w:r>
        <w:rPr>
          <w:b/>
          <w:bCs/>
        </w:rPr>
        <w:t xml:space="preserve">Graf 4: </w:t>
      </w:r>
      <w:r w:rsidRPr="006C5636">
        <w:rPr>
          <w:b/>
          <w:bCs/>
        </w:rPr>
        <w:t>Podíl realitních transakcí, u nichž kapitál pochází z jiného kontinentu</w:t>
      </w:r>
    </w:p>
    <w:p w14:paraId="2091E6CB" w14:textId="77777777" w:rsidR="00B16061" w:rsidRDefault="00B16061" w:rsidP="00B16061">
      <w:pPr>
        <w:spacing w:line="276" w:lineRule="auto"/>
        <w:jc w:val="right"/>
      </w:pPr>
      <w:r>
        <w:rPr>
          <w:b/>
          <w:bCs/>
          <w:noProof/>
        </w:rPr>
        <w:drawing>
          <wp:inline distT="0" distB="0" distL="0" distR="0" wp14:anchorId="41537484" wp14:editId="71B1C4DC">
            <wp:extent cx="5759450" cy="2429510"/>
            <wp:effectExtent l="0" t="0" r="0" b="8890"/>
            <wp:docPr id="1001523142"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1523142" name="Obrázek 1001523142"/>
                    <pic:cNvPicPr/>
                  </pic:nvPicPr>
                  <pic:blipFill>
                    <a:blip r:embed="rId15">
                      <a:extLst>
                        <a:ext uri="{28A0092B-C50C-407E-A947-70E740481C1C}">
                          <a14:useLocalDpi xmlns:a14="http://schemas.microsoft.com/office/drawing/2010/main" val="0"/>
                        </a:ext>
                      </a:extLst>
                    </a:blip>
                    <a:stretch>
                      <a:fillRect/>
                    </a:stretch>
                  </pic:blipFill>
                  <pic:spPr>
                    <a:xfrm>
                      <a:off x="0" y="0"/>
                      <a:ext cx="5759450" cy="2429510"/>
                    </a:xfrm>
                    <a:prstGeom prst="rect">
                      <a:avLst/>
                    </a:prstGeom>
                  </pic:spPr>
                </pic:pic>
              </a:graphicData>
            </a:graphic>
          </wp:inline>
        </w:drawing>
      </w:r>
      <w:r w:rsidRPr="00B16061">
        <w:t xml:space="preserve"> </w:t>
      </w:r>
      <w:r w:rsidRPr="00B16061">
        <w:rPr>
          <w:i/>
          <w:iCs/>
          <w:sz w:val="18"/>
          <w:szCs w:val="18"/>
        </w:rPr>
        <w:t xml:space="preserve">Zdroj: </w:t>
      </w:r>
      <w:proofErr w:type="spellStart"/>
      <w:r w:rsidRPr="00B16061">
        <w:rPr>
          <w:i/>
          <w:iCs/>
          <w:sz w:val="18"/>
          <w:szCs w:val="18"/>
        </w:rPr>
        <w:t>Capital</w:t>
      </w:r>
      <w:proofErr w:type="spellEnd"/>
      <w:r w:rsidRPr="00B16061">
        <w:rPr>
          <w:i/>
          <w:iCs/>
          <w:sz w:val="18"/>
          <w:szCs w:val="18"/>
        </w:rPr>
        <w:t xml:space="preserve"> </w:t>
      </w:r>
      <w:proofErr w:type="spellStart"/>
      <w:r w:rsidRPr="00B16061">
        <w:rPr>
          <w:i/>
          <w:iCs/>
          <w:sz w:val="18"/>
          <w:szCs w:val="18"/>
        </w:rPr>
        <w:t>Analytics</w:t>
      </w:r>
      <w:proofErr w:type="spellEnd"/>
      <w:r w:rsidRPr="00B16061">
        <w:rPr>
          <w:i/>
          <w:iCs/>
          <w:sz w:val="18"/>
          <w:szCs w:val="18"/>
        </w:rPr>
        <w:t xml:space="preserve">; </w:t>
      </w:r>
      <w:proofErr w:type="spellStart"/>
      <w:r w:rsidRPr="00B16061">
        <w:rPr>
          <w:i/>
          <w:iCs/>
          <w:sz w:val="18"/>
          <w:szCs w:val="18"/>
        </w:rPr>
        <w:t>Fidelity</w:t>
      </w:r>
      <w:proofErr w:type="spellEnd"/>
      <w:r w:rsidRPr="00B16061">
        <w:rPr>
          <w:i/>
          <w:iCs/>
          <w:sz w:val="18"/>
          <w:szCs w:val="18"/>
        </w:rPr>
        <w:t xml:space="preserve"> International, červenec 2023</w:t>
      </w:r>
    </w:p>
    <w:p w14:paraId="229439E7" w14:textId="3140DE03" w:rsidR="00CE370A" w:rsidRDefault="007A027B" w:rsidP="007A027B">
      <w:pPr>
        <w:spacing w:line="276" w:lineRule="auto"/>
      </w:pPr>
      <w:r w:rsidRPr="007A027B">
        <w:t>Evropa sice v současné době těží z nerovnováhy mezi nabídkou a poptávkou po komerčních aktivech, to však nezaručuje, že je tento region imunní vůči tomu, co může přijít. Pokud dojde k hluboké recesi a úrokové sazby budou dále růst, mohou se objevit trhliny na investičním i nájemním trhu. Díky svému náskoku na cestě k oživení a odolnosti vůči bouřím je Evropa v silnější pozici než USA. A její náskok by měl podpořit celkovou důvěru v region.</w:t>
      </w:r>
    </w:p>
    <w:p w14:paraId="4143D030" w14:textId="77777777" w:rsidR="007A027B" w:rsidRPr="007A027B" w:rsidRDefault="007A027B" w:rsidP="007A027B">
      <w:pPr>
        <w:pStyle w:val="F2-zkladn"/>
      </w:pPr>
    </w:p>
    <w:p w14:paraId="78DDBBAF" w14:textId="77777777" w:rsidR="00EE2381" w:rsidRDefault="00EE2381" w:rsidP="00627C23">
      <w:pPr>
        <w:spacing w:before="0" w:line="240" w:lineRule="atLeast"/>
        <w:rPr>
          <w:b/>
        </w:rPr>
      </w:pPr>
    </w:p>
    <w:p w14:paraId="3B45AF67" w14:textId="4C4B1E7F" w:rsidR="00725052" w:rsidRPr="00627C23" w:rsidRDefault="00725052" w:rsidP="00627C23">
      <w:pPr>
        <w:spacing w:before="0" w:line="240" w:lineRule="atLeast"/>
        <w:rPr>
          <w:color w:val="000000" w:themeColor="text1"/>
        </w:rPr>
      </w:pPr>
      <w:r w:rsidRPr="00455A3C">
        <w:rPr>
          <w:b/>
        </w:rPr>
        <w:t>Pro více informací kontaktujte:</w:t>
      </w:r>
    </w:p>
    <w:p w14:paraId="7B66DFDA" w14:textId="77777777" w:rsidR="00725052" w:rsidRDefault="00725052" w:rsidP="002027ED">
      <w:pPr>
        <w:spacing w:before="0" w:line="240" w:lineRule="atLeast"/>
        <w:rPr>
          <w:b/>
        </w:rPr>
      </w:pPr>
      <w:r>
        <w:rPr>
          <w:b/>
        </w:rPr>
        <w:t>Eliška Krohová</w:t>
      </w:r>
    </w:p>
    <w:p w14:paraId="34A69B71" w14:textId="77777777" w:rsidR="00725052" w:rsidRPr="00455A3C" w:rsidRDefault="00725052" w:rsidP="002027ED">
      <w:pPr>
        <w:spacing w:before="0" w:line="240" w:lineRule="atLeast"/>
        <w:rPr>
          <w:b/>
          <w:bCs/>
        </w:rPr>
      </w:pPr>
      <w:proofErr w:type="spellStart"/>
      <w:r w:rsidRPr="00455A3C">
        <w:rPr>
          <w:b/>
          <w:bCs/>
        </w:rPr>
        <w:t>Crest</w:t>
      </w:r>
      <w:proofErr w:type="spellEnd"/>
      <w:r w:rsidRPr="00455A3C">
        <w:rPr>
          <w:b/>
          <w:bCs/>
        </w:rPr>
        <w:t xml:space="preserve"> Communications, a.s.</w:t>
      </w:r>
    </w:p>
    <w:p w14:paraId="76A61198" w14:textId="77777777" w:rsidR="00725052" w:rsidRPr="00455A3C" w:rsidRDefault="00725052" w:rsidP="002027ED">
      <w:pPr>
        <w:spacing w:before="0" w:line="240" w:lineRule="atLeast"/>
      </w:pPr>
    </w:p>
    <w:p w14:paraId="5BFDE25D" w14:textId="77777777" w:rsidR="00725052" w:rsidRPr="00455A3C" w:rsidRDefault="00725052" w:rsidP="002027ED">
      <w:pPr>
        <w:spacing w:before="0" w:line="240" w:lineRule="atLeast"/>
      </w:pPr>
      <w:r w:rsidRPr="00455A3C">
        <w:t>Ostrovní 126/30</w:t>
      </w:r>
    </w:p>
    <w:p w14:paraId="35E1E439" w14:textId="77777777" w:rsidR="00725052" w:rsidRPr="00455A3C" w:rsidRDefault="00725052" w:rsidP="002027ED">
      <w:pPr>
        <w:spacing w:before="0" w:line="240" w:lineRule="atLeast"/>
      </w:pPr>
      <w:r w:rsidRPr="00455A3C">
        <w:t>110 00 Praha 1</w:t>
      </w:r>
    </w:p>
    <w:p w14:paraId="35FD41C3" w14:textId="77777777" w:rsidR="00725052" w:rsidRPr="00455A3C" w:rsidRDefault="00725052" w:rsidP="002027ED">
      <w:pPr>
        <w:spacing w:before="0" w:line="240" w:lineRule="atLeast"/>
      </w:pPr>
      <w:proofErr w:type="spellStart"/>
      <w:r>
        <w:t>gsm</w:t>
      </w:r>
      <w:proofErr w:type="spellEnd"/>
      <w:r>
        <w:t>: + 420 720 406 659</w:t>
      </w:r>
    </w:p>
    <w:p w14:paraId="4FD0B4A0" w14:textId="77777777" w:rsidR="000E2910" w:rsidRDefault="00725052" w:rsidP="002027ED">
      <w:pPr>
        <w:spacing w:before="0" w:line="240" w:lineRule="atLeast"/>
        <w:rPr>
          <w:rStyle w:val="Hypertextovodkaz"/>
        </w:rPr>
      </w:pPr>
      <w:r w:rsidRPr="00455A3C">
        <w:rPr>
          <w:color w:val="000000"/>
        </w:rPr>
        <w:t xml:space="preserve">e-mail: </w:t>
      </w:r>
      <w:hyperlink r:id="rId16" w:history="1">
        <w:r w:rsidRPr="00E23FD4">
          <w:rPr>
            <w:rStyle w:val="Hypertextovodkaz"/>
          </w:rPr>
          <w:t>eliska.krohova@crestcom.cz</w:t>
        </w:r>
      </w:hyperlink>
    </w:p>
    <w:p w14:paraId="14AE2F5A" w14:textId="77777777" w:rsidR="005A5AB1" w:rsidRPr="005A5AB1" w:rsidRDefault="005A5AB1" w:rsidP="002027ED">
      <w:pPr>
        <w:pStyle w:val="F2-zkladn"/>
      </w:pPr>
    </w:p>
    <w:p w14:paraId="795B3F46" w14:textId="77777777" w:rsidR="00D404D5" w:rsidRPr="00D404D5" w:rsidRDefault="00D404D5" w:rsidP="002027ED">
      <w:pPr>
        <w:shd w:val="clear" w:color="auto" w:fill="FFFFFF"/>
        <w:spacing w:before="0" w:line="360" w:lineRule="atLeast"/>
        <w:rPr>
          <w:b/>
          <w:bCs/>
        </w:rPr>
      </w:pPr>
      <w:r w:rsidRPr="00D404D5">
        <w:rPr>
          <w:b/>
          <w:bCs/>
        </w:rPr>
        <w:t>Informace pro editory:</w:t>
      </w:r>
    </w:p>
    <w:p w14:paraId="65195D0B" w14:textId="1ABF7CA7" w:rsidR="00CF15DB" w:rsidRPr="00DB284F" w:rsidRDefault="00D404D5" w:rsidP="00DB284F">
      <w:pPr>
        <w:shd w:val="clear" w:color="auto" w:fill="FFFFFF"/>
        <w:spacing w:before="0" w:line="360" w:lineRule="atLeast"/>
        <w:rPr>
          <w:color w:val="000000"/>
          <w:lang w:eastAsia="en-US"/>
        </w:rPr>
      </w:pPr>
      <w:proofErr w:type="spellStart"/>
      <w:r w:rsidRPr="00D404D5">
        <w:rPr>
          <w:b/>
          <w:bCs/>
        </w:rPr>
        <w:t>Fidelity</w:t>
      </w:r>
      <w:proofErr w:type="spellEnd"/>
      <w:r w:rsidRPr="00D404D5">
        <w:rPr>
          <w:b/>
          <w:bCs/>
        </w:rPr>
        <w:t xml:space="preserve"> International </w:t>
      </w:r>
      <w:r w:rsidRPr="00D404D5">
        <w:rPr>
          <w:color w:val="000000"/>
          <w:lang w:eastAsia="en-US"/>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Hongkongu, Tokiu, Singapuru, Soulu, Dillí, Bombaji a v Sydney. V současné době administruje aktiva ve výši 87 mld. USD (</w:t>
      </w:r>
      <w:proofErr w:type="spellStart"/>
      <w:r w:rsidRPr="00D404D5">
        <w:rPr>
          <w:color w:val="000000"/>
          <w:lang w:eastAsia="en-US"/>
        </w:rPr>
        <w:t>assets</w:t>
      </w:r>
      <w:proofErr w:type="spellEnd"/>
      <w:r w:rsidRPr="00D404D5">
        <w:rPr>
          <w:color w:val="000000"/>
          <w:lang w:eastAsia="en-US"/>
        </w:rPr>
        <w:t xml:space="preserve"> </w:t>
      </w:r>
      <w:proofErr w:type="spellStart"/>
      <w:r w:rsidRPr="00D404D5">
        <w:rPr>
          <w:color w:val="000000"/>
          <w:lang w:eastAsia="en-US"/>
        </w:rPr>
        <w:t>under</w:t>
      </w:r>
      <w:proofErr w:type="spellEnd"/>
      <w:r w:rsidRPr="00D404D5">
        <w:rPr>
          <w:color w:val="000000"/>
          <w:lang w:eastAsia="en-US"/>
        </w:rPr>
        <w:t xml:space="preserve"> </w:t>
      </w:r>
      <w:proofErr w:type="spellStart"/>
      <w:r w:rsidRPr="00D404D5">
        <w:rPr>
          <w:color w:val="000000"/>
          <w:lang w:eastAsia="en-US"/>
        </w:rPr>
        <w:t>administration</w:t>
      </w:r>
      <w:proofErr w:type="spellEnd"/>
      <w:r w:rsidRPr="00D404D5">
        <w:rPr>
          <w:color w:val="000000"/>
          <w:lang w:eastAsia="en-US"/>
        </w:rPr>
        <w:t xml:space="preserve">) a globálně pro klienty investovala 290 mld. USD ve 25 zemích napříč Evropou, Asií, Tichomořím, středním Východem a jižní Amerikou. V České republice </w:t>
      </w:r>
      <w:proofErr w:type="spellStart"/>
      <w:r w:rsidRPr="00D404D5">
        <w:rPr>
          <w:color w:val="000000"/>
          <w:lang w:eastAsia="en-US"/>
        </w:rPr>
        <w:t>Fidelity</w:t>
      </w:r>
      <w:proofErr w:type="spellEnd"/>
      <w:r w:rsidRPr="00D404D5">
        <w:rPr>
          <w:color w:val="000000"/>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w:t>
      </w:r>
    </w:p>
    <w:p w14:paraId="129A4442" w14:textId="77777777" w:rsidR="00424771" w:rsidRPr="00424771" w:rsidRDefault="00424771" w:rsidP="002027ED">
      <w:pPr>
        <w:pStyle w:val="F2-zkladn"/>
        <w:rPr>
          <w:b/>
          <w:bCs/>
        </w:rPr>
      </w:pPr>
      <w:r w:rsidRPr="00424771">
        <w:rPr>
          <w:b/>
          <w:bCs/>
        </w:rPr>
        <w:t>Důležité upozornění</w:t>
      </w:r>
    </w:p>
    <w:p w14:paraId="433960A8" w14:textId="77777777" w:rsidR="00424771" w:rsidRDefault="00424771" w:rsidP="002027ED">
      <w:pPr>
        <w:pStyle w:val="F2-zkladn"/>
      </w:pPr>
      <w:r>
        <w:t>Toto je propagační materiál. Tento dokument nesmí být bez předchozího souhlasu rozmnožován nebo rozšiřován.</w:t>
      </w:r>
    </w:p>
    <w:p w14:paraId="0B3DEE37" w14:textId="77777777" w:rsidR="00424771" w:rsidRDefault="00424771" w:rsidP="002027ED">
      <w:pPr>
        <w:pStyle w:val="F2-zkladn"/>
      </w:pPr>
      <w:proofErr w:type="spellStart"/>
      <w:r>
        <w:t>Fidelity</w:t>
      </w:r>
      <w:proofErr w:type="spellEnd"/>
      <w:r>
        <w:t xml:space="preserve"> International poskytuje informace pouze o svých produktech a neposkytuje investiční poradenství na základě individuálních potřeb, jinak než konkrétně řádně stanovené oprávněnou společností při formální komunikaci s klientem.</w:t>
      </w:r>
    </w:p>
    <w:p w14:paraId="61E87E02" w14:textId="77777777" w:rsidR="00424771" w:rsidRDefault="00424771" w:rsidP="002027ED">
      <w:pPr>
        <w:pStyle w:val="F2-zkladn"/>
      </w:pPr>
      <w:r>
        <w:t xml:space="preserve">Jako </w:t>
      </w:r>
      <w:proofErr w:type="spellStart"/>
      <w:r>
        <w:t>Fidelity</w:t>
      </w:r>
      <w:proofErr w:type="spellEnd"/>
      <w:r>
        <w:t xml:space="preserve"> International je označována skupina společností, které tvoří globální organizaci správy investic poskytující informace o produktech a službách v určených jurisdikcích mimo Severní Ameriku. Toto písemné sdělení není směřováno k osobám se sídlem ve Spojených státech a takové osoby nesmí podle něj jednat. Je určeno pouze osobám bytem v takové v soudní příslušnosti, kde jsou příslušné fondy povoleny k distribuci nebo tam, kde není takové povolení vyžadováno.</w:t>
      </w:r>
    </w:p>
    <w:p w14:paraId="2F36FE40" w14:textId="77777777" w:rsidR="00424771" w:rsidRDefault="00424771" w:rsidP="002027ED">
      <w:pPr>
        <w:pStyle w:val="F2-zkladn"/>
      </w:pPr>
      <w:r>
        <w:t xml:space="preserve">Všechny názory představují stanoviska společnosti </w:t>
      </w:r>
      <w:proofErr w:type="spellStart"/>
      <w:r>
        <w:t>Fidelity</w:t>
      </w:r>
      <w:proofErr w:type="spellEnd"/>
      <w:r>
        <w:t xml:space="preserve">, není-li uvedeno jinak. </w:t>
      </w:r>
      <w:proofErr w:type="spellStart"/>
      <w:r>
        <w:t>Fidelity</w:t>
      </w:r>
      <w:proofErr w:type="spellEnd"/>
      <w:r>
        <w:t xml:space="preserve">, </w:t>
      </w:r>
      <w:proofErr w:type="spellStart"/>
      <w:r>
        <w:t>Fidelity</w:t>
      </w:r>
      <w:proofErr w:type="spellEnd"/>
      <w:r>
        <w:t xml:space="preserve"> International a logo </w:t>
      </w:r>
      <w:proofErr w:type="spellStart"/>
      <w:r>
        <w:t>Fidelity</w:t>
      </w:r>
      <w:proofErr w:type="spellEnd"/>
      <w:r>
        <w:t xml:space="preserve"> International a symbol měny F jsou všechno ochrannými známkami společnosti FIL Limited.</w:t>
      </w:r>
    </w:p>
    <w:p w14:paraId="6BC4A9D3" w14:textId="77777777" w:rsidR="00424771" w:rsidRDefault="00424771" w:rsidP="002027ED">
      <w:pPr>
        <w:pStyle w:val="F2-zkladn"/>
      </w:pPr>
      <w:r>
        <w:lastRenderedPageBreak/>
        <w:t xml:space="preserve">Tento dokument nepředstavuje distribuci, nabídku nebo výzvu k využití služeb investiční správy společnosti </w:t>
      </w:r>
      <w:proofErr w:type="spellStart"/>
      <w:r>
        <w:t>Fidelity</w:t>
      </w:r>
      <w:proofErr w:type="spellEnd"/>
      <w:r>
        <w:t>, ani nabídku ke koupi, prodeji nebo výzvu k nabídce ke koupi nebo prodeji jakýchkoli cenných papírů v jakékoli jurisdikci nebo zemi, kde taková distribuce nebo nabídka není povolena či by byla v rozporu s místními zákony nebo předpisy.</w:t>
      </w:r>
    </w:p>
    <w:p w14:paraId="72B3F5EA" w14:textId="77777777" w:rsidR="00424771" w:rsidRDefault="00424771" w:rsidP="002027ED">
      <w:pPr>
        <w:pStyle w:val="F2-zkladn"/>
      </w:pPr>
      <w:r>
        <w:t xml:space="preserve">Odkazy v tomto dokumentu na konkrétní cenné papíry nelze vykládat jako doporučení ke koupi nebo prodeji těchto cenných papírů, ale jsou uvedeny pouze pro ilustraci. Investoři by rovněž měli vzít na vědomí, že vyjádřené názory již nemusí být aktuální a společnost </w:t>
      </w:r>
      <w:proofErr w:type="spellStart"/>
      <w:r>
        <w:t>Fidelity</w:t>
      </w:r>
      <w:proofErr w:type="spellEnd"/>
      <w:r>
        <w:t xml:space="preserve"> již mohla jednat. Průzkumy a analýzy použité v této dokumentaci shromažďuje společnost </w:t>
      </w:r>
      <w:proofErr w:type="spellStart"/>
      <w:r>
        <w:t>Fidelity</w:t>
      </w:r>
      <w:proofErr w:type="spellEnd"/>
      <w:r>
        <w:t xml:space="preserve"> pro své potřeby správce investic a je možné, že podle nich již bylo postupováno pro její vlastní účely. Tento materiál byl vytvořen společností </w:t>
      </w:r>
      <w:proofErr w:type="spellStart"/>
      <w:r>
        <w:t>Fidelity</w:t>
      </w:r>
      <w:proofErr w:type="spellEnd"/>
      <w:r>
        <w:t xml:space="preserve"> International.</w:t>
      </w:r>
    </w:p>
    <w:p w14:paraId="7CEE125B" w14:textId="77777777" w:rsidR="00424771" w:rsidRDefault="00424771" w:rsidP="002027ED">
      <w:pPr>
        <w:pStyle w:val="F2-zkladn"/>
      </w:pPr>
      <w:r>
        <w:t>Minulá výkonnost není spolehlivým ukazatelem budoucích výsledků.</w:t>
      </w:r>
    </w:p>
    <w:p w14:paraId="5443331B" w14:textId="77777777" w:rsidR="00424771" w:rsidRDefault="00424771" w:rsidP="002027ED">
      <w:pPr>
        <w:pStyle w:val="F2-zkladn"/>
      </w:pPr>
      <w:r>
        <w:t xml:space="preserve">Tento dokument může obsahovat materiály třetích stran, které jsou dodávány společnostmi, jež nejsou spojeny s žádným subjektem </w:t>
      </w:r>
      <w:proofErr w:type="spellStart"/>
      <w:r>
        <w:t>Fidelity</w:t>
      </w:r>
      <w:proofErr w:type="spellEnd"/>
      <w:r>
        <w:t xml:space="preserve"> (obsah třetích stran). Společnost </w:t>
      </w:r>
      <w:proofErr w:type="spellStart"/>
      <w:r>
        <w:t>Fidelity</w:t>
      </w:r>
      <w:proofErr w:type="spellEnd"/>
      <w:r>
        <w:t xml:space="preserve"> se nepodílela na přípravě, přijetí ani úpravě takových materiálů třetích stran a výslovně ani implicitně takový obsah neschvaluje ani nepodporovala.</w:t>
      </w:r>
    </w:p>
    <w:p w14:paraId="310C6B00" w14:textId="77777777" w:rsidR="00424771" w:rsidRDefault="00424771" w:rsidP="002027ED">
      <w:pPr>
        <w:pStyle w:val="F2-zkladn"/>
      </w:pPr>
      <w:r>
        <w:t xml:space="preserve">Údaje nejsou auditované. Odborníci provádějící průzkum zahrnují společníky a analytiky. Doporučujeme, abyste si před uskutečněním jakéhokoli investičního rozhodnutí opatřili podrobné informace. Investice by měly být prováděny na základě aktuálního prospektu (v angličtině a češtině) a dokumentu KIID (Klíčové informace pro investory) - dostupný v angličtině a češtině, které jsou dostupné spolu s výročními a pololetními zprávami zdarma na https://www.fidelityinternational.com nebo od našich </w:t>
      </w:r>
      <w:proofErr w:type="spellStart"/>
      <w:r>
        <w:t>distributořů</w:t>
      </w:r>
      <w:proofErr w:type="spellEnd"/>
      <w:r>
        <w:t xml:space="preserve"> a našeho evropského Centra služeb v Lucembursku, sídlící na adrese FIL (</w:t>
      </w:r>
      <w:proofErr w:type="spellStart"/>
      <w:r>
        <w:t>Luxembourg</w:t>
      </w:r>
      <w:proofErr w:type="spellEnd"/>
      <w:r>
        <w:t xml:space="preserve">) S.A. </w:t>
      </w:r>
      <w:proofErr w:type="gramStart"/>
      <w:r>
        <w:t>2a</w:t>
      </w:r>
      <w:proofErr w:type="gramEnd"/>
      <w:r>
        <w:t xml:space="preserve">, </w:t>
      </w:r>
      <w:proofErr w:type="spellStart"/>
      <w:r>
        <w:t>rue</w:t>
      </w:r>
      <w:proofErr w:type="spellEnd"/>
      <w:r>
        <w:t xml:space="preserve"> Albert </w:t>
      </w:r>
      <w:proofErr w:type="spellStart"/>
      <w:r>
        <w:t>Borschette</w:t>
      </w:r>
      <w:proofErr w:type="spellEnd"/>
      <w:r>
        <w:t xml:space="preserve"> BP 2174 L-1021 </w:t>
      </w:r>
      <w:proofErr w:type="spellStart"/>
      <w:r>
        <w:t>Luxembourg</w:t>
      </w:r>
      <w:proofErr w:type="spellEnd"/>
      <w:r>
        <w:t>.</w:t>
      </w:r>
    </w:p>
    <w:p w14:paraId="4471B0D2" w14:textId="77777777" w:rsidR="00424771" w:rsidRDefault="00424771" w:rsidP="002027ED">
      <w:pPr>
        <w:pStyle w:val="F2-zkladn"/>
      </w:pPr>
      <w:proofErr w:type="spellStart"/>
      <w:r>
        <w:t>Fidelity</w:t>
      </w:r>
      <w:proofErr w:type="spellEnd"/>
      <w:r>
        <w:t xml:space="preserve"> </w:t>
      </w:r>
      <w:proofErr w:type="spellStart"/>
      <w:r>
        <w:t>Funds</w:t>
      </w:r>
      <w:proofErr w:type="spellEnd"/>
      <w:r>
        <w:t xml:space="preserve"> "FF" je otevřená investiční společnost (SKIPCP) sídlící v Lucembursku, která disponuje akciemi různých tříd. Společnost FIL </w:t>
      </w:r>
      <w:proofErr w:type="spellStart"/>
      <w:r>
        <w:t>Investment</w:t>
      </w:r>
      <w:proofErr w:type="spellEnd"/>
      <w:r>
        <w:t xml:space="preserve"> Management (</w:t>
      </w:r>
      <w:proofErr w:type="spellStart"/>
      <w:r>
        <w:t>Luxembourg</w:t>
      </w:r>
      <w:proofErr w:type="spellEnd"/>
      <w:r>
        <w:t xml:space="preserve">) S.A. si vyhrazuje právo ukončit nabízení podfondu a jeho podílových jednotek na trhu v souladu s článkem 93 písm. a) směrnice 2009/65/ES a článkem 32 písm. a) směrnice 2011/61/EU. Toto ukončení bude předem oznámeno v </w:t>
      </w:r>
      <w:proofErr w:type="spellStart"/>
      <w:r>
        <w:t>Lucembursku.Obchodní</w:t>
      </w:r>
      <w:proofErr w:type="spellEnd"/>
      <w:r>
        <w:t xml:space="preserve"> známky třetích stran, autorská práva a další práva duševního vlastnictví zůstávají majetkem jejich konkrétních vlastníků.</w:t>
      </w:r>
    </w:p>
    <w:p w14:paraId="58994F9D" w14:textId="43A40708" w:rsidR="00424771" w:rsidRDefault="00424771" w:rsidP="002027ED">
      <w:pPr>
        <w:pStyle w:val="F2-zkladn"/>
      </w:pPr>
      <w:r>
        <w:t>Investoři a potenciální investoři mohou získat informace o svých právech ve spojení se stížnostmi a soudními spory na tomto odkazu: https://www.fidelity.cz (v češtině).</w:t>
      </w:r>
    </w:p>
    <w:p w14:paraId="4160A01D" w14:textId="5FB72635" w:rsidR="00A8488F" w:rsidRDefault="00A8488F" w:rsidP="002027ED">
      <w:pPr>
        <w:pStyle w:val="F2-zkladn"/>
      </w:pPr>
      <w:r w:rsidRPr="00A8488F">
        <w:t>MKAT11566</w:t>
      </w:r>
    </w:p>
    <w:sectPr w:rsidR="00A8488F" w:rsidSect="002F1160">
      <w:headerReference w:type="default" r:id="rId17"/>
      <w:footerReference w:type="default" r:id="rId18"/>
      <w:headerReference w:type="first" r:id="rId19"/>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DB0A86" w14:textId="77777777" w:rsidR="00DD26E3" w:rsidRDefault="00DD26E3">
      <w:r>
        <w:separator/>
      </w:r>
    </w:p>
  </w:endnote>
  <w:endnote w:type="continuationSeparator" w:id="0">
    <w:p w14:paraId="14D8A12D" w14:textId="77777777" w:rsidR="00DD26E3" w:rsidRDefault="00DD26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A5637"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FB9E8" w14:textId="77777777" w:rsidR="00DD26E3" w:rsidRDefault="00DD26E3">
      <w:r>
        <w:separator/>
      </w:r>
    </w:p>
  </w:footnote>
  <w:footnote w:type="continuationSeparator" w:id="0">
    <w:p w14:paraId="2F45C1A1" w14:textId="77777777" w:rsidR="00DD26E3" w:rsidRDefault="00DD26E3">
      <w:r>
        <w:continuationSeparator/>
      </w:r>
    </w:p>
  </w:footnote>
  <w:footnote w:type="continuationNotice" w:id="1">
    <w:p w14:paraId="0ECF1B3F" w14:textId="77777777" w:rsidR="00DD26E3" w:rsidRDefault="00DD26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8017D"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6A00C" w14:textId="77777777" w:rsidR="001D1343" w:rsidRDefault="0018797C">
    <w:pPr>
      <w:pStyle w:val="Zhlav"/>
    </w:pPr>
    <w:r>
      <w:rPr>
        <w:noProof/>
      </w:rPr>
      <w:drawing>
        <wp:anchor distT="0" distB="0" distL="114300" distR="114300" simplePos="0" relativeHeight="251657728" behindDoc="0" locked="0" layoutInCell="1" allowOverlap="1" wp14:anchorId="03F4AD04" wp14:editId="5C9E197D">
          <wp:simplePos x="0" y="0"/>
          <wp:positionH relativeFrom="column">
            <wp:posOffset>4181475</wp:posOffset>
          </wp:positionH>
          <wp:positionV relativeFrom="paragraph">
            <wp:posOffset>255270</wp:posOffset>
          </wp:positionV>
          <wp:extent cx="1581150" cy="485775"/>
          <wp:effectExtent l="0" t="0" r="0" b="9525"/>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anchor>
      </w:drawing>
    </w:r>
  </w:p>
  <w:p w14:paraId="30368C94" w14:textId="77777777" w:rsidR="001D1343" w:rsidRDefault="001D1343">
    <w:pPr>
      <w:pStyle w:val="Zhlav"/>
    </w:pPr>
  </w:p>
  <w:p w14:paraId="37BBE7A7"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0B30FB3"/>
    <w:multiLevelType w:val="hybridMultilevel"/>
    <w:tmpl w:val="D6C01A5A"/>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1"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DA0103"/>
    <w:multiLevelType w:val="hybridMultilevel"/>
    <w:tmpl w:val="741E083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48789186">
      <w:start w:val="1"/>
      <w:numFmt w:val="none"/>
      <w:pStyle w:val="F6-kol"/>
      <w:lvlText w:val="!! ÚKOL !!"/>
      <w:lvlJc w:val="left"/>
      <w:pPr>
        <w:tabs>
          <w:tab w:val="num" w:pos="0"/>
        </w:tabs>
        <w:ind w:left="0" w:firstLine="0"/>
      </w:pPr>
      <w:rPr>
        <w:rFonts w:hint="default"/>
        <w:b/>
        <w:i w:val="0"/>
        <w:color w:val="0000FF"/>
      </w:rPr>
    </w:lvl>
    <w:lvl w:ilvl="1" w:tplc="376EF75A">
      <w:start w:val="1"/>
      <w:numFmt w:val="lowerLetter"/>
      <w:lvlText w:val="%2)"/>
      <w:lvlJc w:val="left"/>
      <w:pPr>
        <w:tabs>
          <w:tab w:val="num" w:pos="743"/>
        </w:tabs>
        <w:ind w:left="743" w:hanging="363"/>
      </w:pPr>
      <w:rPr>
        <w:rFonts w:hint="default"/>
        <w:b/>
        <w:i w:val="0"/>
        <w:color w:val="0000FF"/>
      </w:rPr>
    </w:lvl>
    <w:lvl w:ilvl="2" w:tplc="EB0CEBFC" w:tentative="1">
      <w:start w:val="1"/>
      <w:numFmt w:val="lowerRoman"/>
      <w:lvlText w:val="%3."/>
      <w:lvlJc w:val="right"/>
      <w:pPr>
        <w:tabs>
          <w:tab w:val="num" w:pos="2160"/>
        </w:tabs>
        <w:ind w:left="2160" w:hanging="180"/>
      </w:pPr>
    </w:lvl>
    <w:lvl w:ilvl="3" w:tplc="C90EC44E" w:tentative="1">
      <w:start w:val="1"/>
      <w:numFmt w:val="decimal"/>
      <w:lvlText w:val="%4."/>
      <w:lvlJc w:val="left"/>
      <w:pPr>
        <w:tabs>
          <w:tab w:val="num" w:pos="2880"/>
        </w:tabs>
        <w:ind w:left="2880" w:hanging="360"/>
      </w:pPr>
    </w:lvl>
    <w:lvl w:ilvl="4" w:tplc="64E075F6" w:tentative="1">
      <w:start w:val="1"/>
      <w:numFmt w:val="lowerLetter"/>
      <w:lvlText w:val="%5."/>
      <w:lvlJc w:val="left"/>
      <w:pPr>
        <w:tabs>
          <w:tab w:val="num" w:pos="3600"/>
        </w:tabs>
        <w:ind w:left="3600" w:hanging="360"/>
      </w:pPr>
    </w:lvl>
    <w:lvl w:ilvl="5" w:tplc="DAF6A924" w:tentative="1">
      <w:start w:val="1"/>
      <w:numFmt w:val="lowerRoman"/>
      <w:lvlText w:val="%6."/>
      <w:lvlJc w:val="right"/>
      <w:pPr>
        <w:tabs>
          <w:tab w:val="num" w:pos="4320"/>
        </w:tabs>
        <w:ind w:left="4320" w:hanging="180"/>
      </w:pPr>
    </w:lvl>
    <w:lvl w:ilvl="6" w:tplc="53CAEDF8" w:tentative="1">
      <w:start w:val="1"/>
      <w:numFmt w:val="decimal"/>
      <w:lvlText w:val="%7."/>
      <w:lvlJc w:val="left"/>
      <w:pPr>
        <w:tabs>
          <w:tab w:val="num" w:pos="5040"/>
        </w:tabs>
        <w:ind w:left="5040" w:hanging="360"/>
      </w:pPr>
    </w:lvl>
    <w:lvl w:ilvl="7" w:tplc="DDE8AF34" w:tentative="1">
      <w:start w:val="1"/>
      <w:numFmt w:val="lowerLetter"/>
      <w:lvlText w:val="%8."/>
      <w:lvlJc w:val="left"/>
      <w:pPr>
        <w:tabs>
          <w:tab w:val="num" w:pos="5760"/>
        </w:tabs>
        <w:ind w:left="5760" w:hanging="360"/>
      </w:pPr>
    </w:lvl>
    <w:lvl w:ilvl="8" w:tplc="EAD46C3A" w:tentative="1">
      <w:start w:val="1"/>
      <w:numFmt w:val="lowerRoman"/>
      <w:lvlText w:val="%9."/>
      <w:lvlJc w:val="right"/>
      <w:pPr>
        <w:tabs>
          <w:tab w:val="num" w:pos="6480"/>
        </w:tabs>
        <w:ind w:left="6480" w:hanging="180"/>
      </w:pPr>
    </w:lvl>
  </w:abstractNum>
  <w:abstractNum w:abstractNumId="16" w15:restartNumberingAfterBreak="0">
    <w:nsid w:val="1F652445"/>
    <w:multiLevelType w:val="hybridMultilevel"/>
    <w:tmpl w:val="22F69FB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8"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22" w15:restartNumberingAfterBreak="0">
    <w:nsid w:val="5FC015B7"/>
    <w:multiLevelType w:val="hybridMultilevel"/>
    <w:tmpl w:val="D40EC4D8"/>
    <w:lvl w:ilvl="0" w:tplc="437E8B58">
      <w:start w:val="1"/>
      <w:numFmt w:val="none"/>
      <w:pStyle w:val="F7-chyba"/>
      <w:lvlText w:val="!! CHYBA !!"/>
      <w:lvlJc w:val="left"/>
      <w:pPr>
        <w:tabs>
          <w:tab w:val="num" w:pos="0"/>
        </w:tabs>
        <w:ind w:left="0" w:firstLine="0"/>
      </w:pPr>
      <w:rPr>
        <w:rFonts w:hint="default"/>
        <w:b/>
        <w:i w:val="0"/>
        <w:color w:val="FF0000"/>
      </w:rPr>
    </w:lvl>
    <w:lvl w:ilvl="1" w:tplc="3B36E4D8">
      <w:start w:val="1"/>
      <w:numFmt w:val="lowerLetter"/>
      <w:lvlText w:val="%2."/>
      <w:lvlJc w:val="left"/>
      <w:pPr>
        <w:tabs>
          <w:tab w:val="num" w:pos="1440"/>
        </w:tabs>
        <w:ind w:left="1440" w:hanging="360"/>
      </w:pPr>
    </w:lvl>
    <w:lvl w:ilvl="2" w:tplc="D2E08EDC" w:tentative="1">
      <w:start w:val="1"/>
      <w:numFmt w:val="lowerRoman"/>
      <w:lvlText w:val="%3."/>
      <w:lvlJc w:val="right"/>
      <w:pPr>
        <w:tabs>
          <w:tab w:val="num" w:pos="2160"/>
        </w:tabs>
        <w:ind w:left="2160" w:hanging="180"/>
      </w:pPr>
    </w:lvl>
    <w:lvl w:ilvl="3" w:tplc="314A3922" w:tentative="1">
      <w:start w:val="1"/>
      <w:numFmt w:val="decimal"/>
      <w:lvlText w:val="%4."/>
      <w:lvlJc w:val="left"/>
      <w:pPr>
        <w:tabs>
          <w:tab w:val="num" w:pos="2880"/>
        </w:tabs>
        <w:ind w:left="2880" w:hanging="360"/>
      </w:pPr>
    </w:lvl>
    <w:lvl w:ilvl="4" w:tplc="2B16551A" w:tentative="1">
      <w:start w:val="1"/>
      <w:numFmt w:val="lowerLetter"/>
      <w:lvlText w:val="%5."/>
      <w:lvlJc w:val="left"/>
      <w:pPr>
        <w:tabs>
          <w:tab w:val="num" w:pos="3600"/>
        </w:tabs>
        <w:ind w:left="3600" w:hanging="360"/>
      </w:pPr>
    </w:lvl>
    <w:lvl w:ilvl="5" w:tplc="2A160830" w:tentative="1">
      <w:start w:val="1"/>
      <w:numFmt w:val="lowerRoman"/>
      <w:lvlText w:val="%6."/>
      <w:lvlJc w:val="right"/>
      <w:pPr>
        <w:tabs>
          <w:tab w:val="num" w:pos="4320"/>
        </w:tabs>
        <w:ind w:left="4320" w:hanging="180"/>
      </w:pPr>
    </w:lvl>
    <w:lvl w:ilvl="6" w:tplc="5976691A" w:tentative="1">
      <w:start w:val="1"/>
      <w:numFmt w:val="decimal"/>
      <w:lvlText w:val="%7."/>
      <w:lvlJc w:val="left"/>
      <w:pPr>
        <w:tabs>
          <w:tab w:val="num" w:pos="5040"/>
        </w:tabs>
        <w:ind w:left="5040" w:hanging="360"/>
      </w:pPr>
    </w:lvl>
    <w:lvl w:ilvl="7" w:tplc="99CCCA8C" w:tentative="1">
      <w:start w:val="1"/>
      <w:numFmt w:val="lowerLetter"/>
      <w:lvlText w:val="%8."/>
      <w:lvlJc w:val="left"/>
      <w:pPr>
        <w:tabs>
          <w:tab w:val="num" w:pos="5760"/>
        </w:tabs>
        <w:ind w:left="5760" w:hanging="360"/>
      </w:pPr>
    </w:lvl>
    <w:lvl w:ilvl="8" w:tplc="19CE6564" w:tentative="1">
      <w:start w:val="1"/>
      <w:numFmt w:val="lowerRoman"/>
      <w:lvlText w:val="%9."/>
      <w:lvlJc w:val="right"/>
      <w:pPr>
        <w:tabs>
          <w:tab w:val="num" w:pos="6480"/>
        </w:tabs>
        <w:ind w:left="6480" w:hanging="180"/>
      </w:pPr>
    </w:lvl>
  </w:abstractNum>
  <w:abstractNum w:abstractNumId="23" w15:restartNumberingAfterBreak="0">
    <w:nsid w:val="66970551"/>
    <w:multiLevelType w:val="hybridMultilevel"/>
    <w:tmpl w:val="3DA6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273703941">
    <w:abstractNumId w:val="15"/>
  </w:num>
  <w:num w:numId="2" w16cid:durableId="1638339720">
    <w:abstractNumId w:val="22"/>
  </w:num>
  <w:num w:numId="3" w16cid:durableId="1582174134">
    <w:abstractNumId w:val="25"/>
  </w:num>
  <w:num w:numId="4" w16cid:durableId="1727561179">
    <w:abstractNumId w:val="18"/>
  </w:num>
  <w:num w:numId="5" w16cid:durableId="56979214">
    <w:abstractNumId w:val="19"/>
  </w:num>
  <w:num w:numId="6" w16cid:durableId="52699439">
    <w:abstractNumId w:val="17"/>
  </w:num>
  <w:num w:numId="7" w16cid:durableId="1526748972">
    <w:abstractNumId w:val="24"/>
  </w:num>
  <w:num w:numId="8" w16cid:durableId="1090007024">
    <w:abstractNumId w:val="20"/>
  </w:num>
  <w:num w:numId="9" w16cid:durableId="1032535037">
    <w:abstractNumId w:val="8"/>
  </w:num>
  <w:num w:numId="10" w16cid:durableId="1368292198">
    <w:abstractNumId w:val="3"/>
  </w:num>
  <w:num w:numId="11" w16cid:durableId="427233610">
    <w:abstractNumId w:val="2"/>
  </w:num>
  <w:num w:numId="12" w16cid:durableId="1182013425">
    <w:abstractNumId w:val="1"/>
  </w:num>
  <w:num w:numId="13" w16cid:durableId="1669865951">
    <w:abstractNumId w:val="0"/>
  </w:num>
  <w:num w:numId="14" w16cid:durableId="1801612444">
    <w:abstractNumId w:val="11"/>
  </w:num>
  <w:num w:numId="15" w16cid:durableId="25445604">
    <w:abstractNumId w:val="9"/>
  </w:num>
  <w:num w:numId="16" w16cid:durableId="178474471">
    <w:abstractNumId w:val="7"/>
  </w:num>
  <w:num w:numId="17" w16cid:durableId="545071526">
    <w:abstractNumId w:val="6"/>
  </w:num>
  <w:num w:numId="18" w16cid:durableId="1622882410">
    <w:abstractNumId w:val="5"/>
  </w:num>
  <w:num w:numId="19" w16cid:durableId="437528543">
    <w:abstractNumId w:val="4"/>
  </w:num>
  <w:num w:numId="20" w16cid:durableId="2003003173">
    <w:abstractNumId w:val="14"/>
  </w:num>
  <w:num w:numId="21" w16cid:durableId="1552955819">
    <w:abstractNumId w:val="21"/>
  </w:num>
  <w:num w:numId="22" w16cid:durableId="1722094048">
    <w:abstractNumId w:val="12"/>
  </w:num>
  <w:num w:numId="23" w16cid:durableId="1472819905">
    <w:abstractNumId w:val="10"/>
  </w:num>
  <w:num w:numId="24" w16cid:durableId="1979648277">
    <w:abstractNumId w:val="13"/>
  </w:num>
  <w:num w:numId="25" w16cid:durableId="1164123908">
    <w:abstractNumId w:val="16"/>
  </w:num>
  <w:num w:numId="26" w16cid:durableId="2000425049">
    <w:abstractNumId w:val="23"/>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353E"/>
    <w:rsid w:val="00005C47"/>
    <w:rsid w:val="000064D6"/>
    <w:rsid w:val="00006E35"/>
    <w:rsid w:val="00011BEC"/>
    <w:rsid w:val="00013232"/>
    <w:rsid w:val="00016492"/>
    <w:rsid w:val="00017E0A"/>
    <w:rsid w:val="00021D97"/>
    <w:rsid w:val="0002277D"/>
    <w:rsid w:val="000237A9"/>
    <w:rsid w:val="00026B23"/>
    <w:rsid w:val="00032CD3"/>
    <w:rsid w:val="00033378"/>
    <w:rsid w:val="0003583E"/>
    <w:rsid w:val="00035DD6"/>
    <w:rsid w:val="000363FF"/>
    <w:rsid w:val="000378F9"/>
    <w:rsid w:val="00040650"/>
    <w:rsid w:val="00040CE8"/>
    <w:rsid w:val="00040DEC"/>
    <w:rsid w:val="00041B2D"/>
    <w:rsid w:val="000452CD"/>
    <w:rsid w:val="00045D38"/>
    <w:rsid w:val="00047888"/>
    <w:rsid w:val="00047D97"/>
    <w:rsid w:val="00047F54"/>
    <w:rsid w:val="000502C0"/>
    <w:rsid w:val="00050575"/>
    <w:rsid w:val="00052178"/>
    <w:rsid w:val="0005404F"/>
    <w:rsid w:val="00054FEF"/>
    <w:rsid w:val="000564A3"/>
    <w:rsid w:val="00061775"/>
    <w:rsid w:val="00062BEA"/>
    <w:rsid w:val="00063F4E"/>
    <w:rsid w:val="00065B2F"/>
    <w:rsid w:val="000702F0"/>
    <w:rsid w:val="0007034E"/>
    <w:rsid w:val="0007090F"/>
    <w:rsid w:val="00070C89"/>
    <w:rsid w:val="00071169"/>
    <w:rsid w:val="00073A88"/>
    <w:rsid w:val="00073D6F"/>
    <w:rsid w:val="000755DF"/>
    <w:rsid w:val="000763EB"/>
    <w:rsid w:val="0007674D"/>
    <w:rsid w:val="000767DF"/>
    <w:rsid w:val="00076A25"/>
    <w:rsid w:val="00076A2B"/>
    <w:rsid w:val="00080750"/>
    <w:rsid w:val="00081DCE"/>
    <w:rsid w:val="00084075"/>
    <w:rsid w:val="00091210"/>
    <w:rsid w:val="00092137"/>
    <w:rsid w:val="000923E4"/>
    <w:rsid w:val="00093200"/>
    <w:rsid w:val="00093C6A"/>
    <w:rsid w:val="00093E98"/>
    <w:rsid w:val="000940D0"/>
    <w:rsid w:val="000A0176"/>
    <w:rsid w:val="000A2833"/>
    <w:rsid w:val="000A2D6F"/>
    <w:rsid w:val="000A3FFF"/>
    <w:rsid w:val="000A5FDF"/>
    <w:rsid w:val="000A73CB"/>
    <w:rsid w:val="000A755E"/>
    <w:rsid w:val="000B0FBB"/>
    <w:rsid w:val="000B2222"/>
    <w:rsid w:val="000B2426"/>
    <w:rsid w:val="000B39A5"/>
    <w:rsid w:val="000B51E9"/>
    <w:rsid w:val="000B57A2"/>
    <w:rsid w:val="000B5A2B"/>
    <w:rsid w:val="000C0E0E"/>
    <w:rsid w:val="000C17C8"/>
    <w:rsid w:val="000C34DC"/>
    <w:rsid w:val="000C4D6D"/>
    <w:rsid w:val="000C5471"/>
    <w:rsid w:val="000C727D"/>
    <w:rsid w:val="000C772F"/>
    <w:rsid w:val="000D25CC"/>
    <w:rsid w:val="000D3C66"/>
    <w:rsid w:val="000D580F"/>
    <w:rsid w:val="000E0C24"/>
    <w:rsid w:val="000E2910"/>
    <w:rsid w:val="000E3678"/>
    <w:rsid w:val="000E3D98"/>
    <w:rsid w:val="000E42A1"/>
    <w:rsid w:val="000E5D25"/>
    <w:rsid w:val="000E7127"/>
    <w:rsid w:val="000E7418"/>
    <w:rsid w:val="000F0587"/>
    <w:rsid w:val="000F1AE6"/>
    <w:rsid w:val="000F2443"/>
    <w:rsid w:val="000F274E"/>
    <w:rsid w:val="000F27E1"/>
    <w:rsid w:val="000F330C"/>
    <w:rsid w:val="000F4953"/>
    <w:rsid w:val="000F5A28"/>
    <w:rsid w:val="000F5BBC"/>
    <w:rsid w:val="000F75AD"/>
    <w:rsid w:val="000F75F1"/>
    <w:rsid w:val="000F7C86"/>
    <w:rsid w:val="0010078F"/>
    <w:rsid w:val="00102DF4"/>
    <w:rsid w:val="00111B20"/>
    <w:rsid w:val="00112C69"/>
    <w:rsid w:val="00112D51"/>
    <w:rsid w:val="00113408"/>
    <w:rsid w:val="00113C5A"/>
    <w:rsid w:val="00113E5E"/>
    <w:rsid w:val="0011458C"/>
    <w:rsid w:val="00114722"/>
    <w:rsid w:val="001169F2"/>
    <w:rsid w:val="00117D27"/>
    <w:rsid w:val="00121FAB"/>
    <w:rsid w:val="0012308F"/>
    <w:rsid w:val="00126B10"/>
    <w:rsid w:val="00127396"/>
    <w:rsid w:val="00130E22"/>
    <w:rsid w:val="00131E29"/>
    <w:rsid w:val="00134A55"/>
    <w:rsid w:val="00137FDE"/>
    <w:rsid w:val="00140F96"/>
    <w:rsid w:val="00141CF1"/>
    <w:rsid w:val="0014300F"/>
    <w:rsid w:val="001443DF"/>
    <w:rsid w:val="001444EC"/>
    <w:rsid w:val="00145F9D"/>
    <w:rsid w:val="001462C0"/>
    <w:rsid w:val="00146BBC"/>
    <w:rsid w:val="001522B5"/>
    <w:rsid w:val="00153D75"/>
    <w:rsid w:val="00153FD1"/>
    <w:rsid w:val="00154C56"/>
    <w:rsid w:val="00160EB2"/>
    <w:rsid w:val="00161993"/>
    <w:rsid w:val="001628BC"/>
    <w:rsid w:val="0016361E"/>
    <w:rsid w:val="00170309"/>
    <w:rsid w:val="001715D9"/>
    <w:rsid w:val="00172511"/>
    <w:rsid w:val="00172F1C"/>
    <w:rsid w:val="0017506A"/>
    <w:rsid w:val="00177E1C"/>
    <w:rsid w:val="00177E5E"/>
    <w:rsid w:val="0018406F"/>
    <w:rsid w:val="00184F14"/>
    <w:rsid w:val="0018525E"/>
    <w:rsid w:val="0018797C"/>
    <w:rsid w:val="00193268"/>
    <w:rsid w:val="00193655"/>
    <w:rsid w:val="00193CC3"/>
    <w:rsid w:val="00194285"/>
    <w:rsid w:val="00194945"/>
    <w:rsid w:val="00197E01"/>
    <w:rsid w:val="001A085A"/>
    <w:rsid w:val="001A0CB6"/>
    <w:rsid w:val="001A1B9B"/>
    <w:rsid w:val="001A3CA7"/>
    <w:rsid w:val="001A4AA9"/>
    <w:rsid w:val="001A68C4"/>
    <w:rsid w:val="001A7D5A"/>
    <w:rsid w:val="001A7DE3"/>
    <w:rsid w:val="001B19BC"/>
    <w:rsid w:val="001B1BBD"/>
    <w:rsid w:val="001B23C8"/>
    <w:rsid w:val="001B2BE9"/>
    <w:rsid w:val="001B306F"/>
    <w:rsid w:val="001B353C"/>
    <w:rsid w:val="001B489F"/>
    <w:rsid w:val="001B69B7"/>
    <w:rsid w:val="001C5A91"/>
    <w:rsid w:val="001C5DB0"/>
    <w:rsid w:val="001D032B"/>
    <w:rsid w:val="001D0D99"/>
    <w:rsid w:val="001D1343"/>
    <w:rsid w:val="001D4B56"/>
    <w:rsid w:val="001D5163"/>
    <w:rsid w:val="001D7A7E"/>
    <w:rsid w:val="001E2936"/>
    <w:rsid w:val="001E2B0D"/>
    <w:rsid w:val="001E476B"/>
    <w:rsid w:val="001E507C"/>
    <w:rsid w:val="001E53EB"/>
    <w:rsid w:val="001E57AB"/>
    <w:rsid w:val="001E67FF"/>
    <w:rsid w:val="001F1A22"/>
    <w:rsid w:val="001F2C9A"/>
    <w:rsid w:val="001F4B06"/>
    <w:rsid w:val="001F5BD4"/>
    <w:rsid w:val="001F627F"/>
    <w:rsid w:val="002006D5"/>
    <w:rsid w:val="00201CD7"/>
    <w:rsid w:val="002027ED"/>
    <w:rsid w:val="00202F64"/>
    <w:rsid w:val="00206A9C"/>
    <w:rsid w:val="00212B9E"/>
    <w:rsid w:val="00212DDA"/>
    <w:rsid w:val="002147C4"/>
    <w:rsid w:val="00216EFA"/>
    <w:rsid w:val="0021765E"/>
    <w:rsid w:val="0021778F"/>
    <w:rsid w:val="00221EE4"/>
    <w:rsid w:val="00224347"/>
    <w:rsid w:val="00224EAE"/>
    <w:rsid w:val="00225670"/>
    <w:rsid w:val="002273F8"/>
    <w:rsid w:val="00230204"/>
    <w:rsid w:val="0023028F"/>
    <w:rsid w:val="00230A3C"/>
    <w:rsid w:val="00230B88"/>
    <w:rsid w:val="00231842"/>
    <w:rsid w:val="00231E15"/>
    <w:rsid w:val="002325C8"/>
    <w:rsid w:val="00232D93"/>
    <w:rsid w:val="00235E9D"/>
    <w:rsid w:val="0023608B"/>
    <w:rsid w:val="00236922"/>
    <w:rsid w:val="00236A18"/>
    <w:rsid w:val="00236C7C"/>
    <w:rsid w:val="00236FC4"/>
    <w:rsid w:val="00240FEC"/>
    <w:rsid w:val="0024226C"/>
    <w:rsid w:val="002423A0"/>
    <w:rsid w:val="00245331"/>
    <w:rsid w:val="0024760D"/>
    <w:rsid w:val="002476C8"/>
    <w:rsid w:val="00252C08"/>
    <w:rsid w:val="0025356A"/>
    <w:rsid w:val="002548DB"/>
    <w:rsid w:val="00255E9C"/>
    <w:rsid w:val="00255F84"/>
    <w:rsid w:val="00256692"/>
    <w:rsid w:val="00257859"/>
    <w:rsid w:val="0026336D"/>
    <w:rsid w:val="00267F47"/>
    <w:rsid w:val="002746C8"/>
    <w:rsid w:val="00274B2A"/>
    <w:rsid w:val="00276830"/>
    <w:rsid w:val="002772EA"/>
    <w:rsid w:val="00277457"/>
    <w:rsid w:val="0028058D"/>
    <w:rsid w:val="0028110E"/>
    <w:rsid w:val="0028168C"/>
    <w:rsid w:val="00282531"/>
    <w:rsid w:val="00283492"/>
    <w:rsid w:val="00283AE5"/>
    <w:rsid w:val="00283F1B"/>
    <w:rsid w:val="00284C66"/>
    <w:rsid w:val="0029073F"/>
    <w:rsid w:val="00291676"/>
    <w:rsid w:val="00291E39"/>
    <w:rsid w:val="0029280B"/>
    <w:rsid w:val="00292C1D"/>
    <w:rsid w:val="00293679"/>
    <w:rsid w:val="00296721"/>
    <w:rsid w:val="00296E4C"/>
    <w:rsid w:val="00297239"/>
    <w:rsid w:val="00297E46"/>
    <w:rsid w:val="002A0553"/>
    <w:rsid w:val="002A3111"/>
    <w:rsid w:val="002A44A9"/>
    <w:rsid w:val="002A4D2E"/>
    <w:rsid w:val="002B0AFD"/>
    <w:rsid w:val="002B0B15"/>
    <w:rsid w:val="002B14B5"/>
    <w:rsid w:val="002B2991"/>
    <w:rsid w:val="002B3C38"/>
    <w:rsid w:val="002B5926"/>
    <w:rsid w:val="002B6FCD"/>
    <w:rsid w:val="002B72A2"/>
    <w:rsid w:val="002B7380"/>
    <w:rsid w:val="002B7901"/>
    <w:rsid w:val="002C1698"/>
    <w:rsid w:val="002C2049"/>
    <w:rsid w:val="002C50AC"/>
    <w:rsid w:val="002C5176"/>
    <w:rsid w:val="002C6682"/>
    <w:rsid w:val="002C7913"/>
    <w:rsid w:val="002D0CC4"/>
    <w:rsid w:val="002D0CD4"/>
    <w:rsid w:val="002D22C6"/>
    <w:rsid w:val="002D28A9"/>
    <w:rsid w:val="002D7CBC"/>
    <w:rsid w:val="002E3325"/>
    <w:rsid w:val="002E497E"/>
    <w:rsid w:val="002E76D1"/>
    <w:rsid w:val="002F0500"/>
    <w:rsid w:val="002F1160"/>
    <w:rsid w:val="002F7A8F"/>
    <w:rsid w:val="00301881"/>
    <w:rsid w:val="00303102"/>
    <w:rsid w:val="00307253"/>
    <w:rsid w:val="00307E7E"/>
    <w:rsid w:val="00310E2F"/>
    <w:rsid w:val="003172DF"/>
    <w:rsid w:val="003177AF"/>
    <w:rsid w:val="00320015"/>
    <w:rsid w:val="00321AE8"/>
    <w:rsid w:val="00322CF1"/>
    <w:rsid w:val="00327439"/>
    <w:rsid w:val="003274DC"/>
    <w:rsid w:val="00327F8D"/>
    <w:rsid w:val="00327F8E"/>
    <w:rsid w:val="003301F8"/>
    <w:rsid w:val="00330746"/>
    <w:rsid w:val="00331400"/>
    <w:rsid w:val="003322D8"/>
    <w:rsid w:val="003343C4"/>
    <w:rsid w:val="00334497"/>
    <w:rsid w:val="00340CA2"/>
    <w:rsid w:val="00341E98"/>
    <w:rsid w:val="00347B43"/>
    <w:rsid w:val="0035034F"/>
    <w:rsid w:val="003524F1"/>
    <w:rsid w:val="00352F7A"/>
    <w:rsid w:val="00356DCD"/>
    <w:rsid w:val="0036129D"/>
    <w:rsid w:val="00364C9F"/>
    <w:rsid w:val="00366ABC"/>
    <w:rsid w:val="00370EB8"/>
    <w:rsid w:val="00371045"/>
    <w:rsid w:val="00371B42"/>
    <w:rsid w:val="00372ACE"/>
    <w:rsid w:val="00372D58"/>
    <w:rsid w:val="003731A5"/>
    <w:rsid w:val="003736DA"/>
    <w:rsid w:val="00373731"/>
    <w:rsid w:val="00374CFA"/>
    <w:rsid w:val="003751F0"/>
    <w:rsid w:val="0037564F"/>
    <w:rsid w:val="00382A16"/>
    <w:rsid w:val="00383735"/>
    <w:rsid w:val="00383E57"/>
    <w:rsid w:val="00384699"/>
    <w:rsid w:val="003866DC"/>
    <w:rsid w:val="003872AC"/>
    <w:rsid w:val="003900AC"/>
    <w:rsid w:val="00390999"/>
    <w:rsid w:val="003911D6"/>
    <w:rsid w:val="00391EEB"/>
    <w:rsid w:val="00394B7B"/>
    <w:rsid w:val="00395B87"/>
    <w:rsid w:val="00397E34"/>
    <w:rsid w:val="003A0565"/>
    <w:rsid w:val="003A0BB4"/>
    <w:rsid w:val="003A2CC7"/>
    <w:rsid w:val="003A415C"/>
    <w:rsid w:val="003A68DD"/>
    <w:rsid w:val="003A7482"/>
    <w:rsid w:val="003A75FD"/>
    <w:rsid w:val="003A7DAF"/>
    <w:rsid w:val="003B3BF6"/>
    <w:rsid w:val="003B4278"/>
    <w:rsid w:val="003B6B7E"/>
    <w:rsid w:val="003C0075"/>
    <w:rsid w:val="003C06F7"/>
    <w:rsid w:val="003C1594"/>
    <w:rsid w:val="003C19B7"/>
    <w:rsid w:val="003C4059"/>
    <w:rsid w:val="003C50F1"/>
    <w:rsid w:val="003C511D"/>
    <w:rsid w:val="003C6392"/>
    <w:rsid w:val="003C681A"/>
    <w:rsid w:val="003C7010"/>
    <w:rsid w:val="003C7DAE"/>
    <w:rsid w:val="003D2083"/>
    <w:rsid w:val="003D2B0F"/>
    <w:rsid w:val="003D626C"/>
    <w:rsid w:val="003E03EB"/>
    <w:rsid w:val="003E0642"/>
    <w:rsid w:val="003E1363"/>
    <w:rsid w:val="003E450D"/>
    <w:rsid w:val="003E54FD"/>
    <w:rsid w:val="003F142F"/>
    <w:rsid w:val="003F2486"/>
    <w:rsid w:val="003F2E64"/>
    <w:rsid w:val="003F6488"/>
    <w:rsid w:val="003F69CE"/>
    <w:rsid w:val="003F69D9"/>
    <w:rsid w:val="003F6F64"/>
    <w:rsid w:val="003F7813"/>
    <w:rsid w:val="00400B6B"/>
    <w:rsid w:val="004021B9"/>
    <w:rsid w:val="00402409"/>
    <w:rsid w:val="00404DB5"/>
    <w:rsid w:val="00405D0D"/>
    <w:rsid w:val="004113D5"/>
    <w:rsid w:val="004118D0"/>
    <w:rsid w:val="004125BB"/>
    <w:rsid w:val="00412819"/>
    <w:rsid w:val="0041337E"/>
    <w:rsid w:val="004177E3"/>
    <w:rsid w:val="004202CB"/>
    <w:rsid w:val="00420D53"/>
    <w:rsid w:val="004238B6"/>
    <w:rsid w:val="00424771"/>
    <w:rsid w:val="00425B35"/>
    <w:rsid w:val="00427801"/>
    <w:rsid w:val="0043115E"/>
    <w:rsid w:val="00431E52"/>
    <w:rsid w:val="00433AB4"/>
    <w:rsid w:val="0043546F"/>
    <w:rsid w:val="004428A1"/>
    <w:rsid w:val="00443C2E"/>
    <w:rsid w:val="004444B6"/>
    <w:rsid w:val="00445D92"/>
    <w:rsid w:val="00447E3C"/>
    <w:rsid w:val="0045291A"/>
    <w:rsid w:val="00452BD8"/>
    <w:rsid w:val="004539E4"/>
    <w:rsid w:val="004544F8"/>
    <w:rsid w:val="00454D44"/>
    <w:rsid w:val="00455259"/>
    <w:rsid w:val="00455A3C"/>
    <w:rsid w:val="0046155B"/>
    <w:rsid w:val="004634EE"/>
    <w:rsid w:val="00463E8F"/>
    <w:rsid w:val="00464475"/>
    <w:rsid w:val="00466116"/>
    <w:rsid w:val="00467BA4"/>
    <w:rsid w:val="004705A5"/>
    <w:rsid w:val="0047156B"/>
    <w:rsid w:val="004715F4"/>
    <w:rsid w:val="0047275D"/>
    <w:rsid w:val="00475575"/>
    <w:rsid w:val="004761F2"/>
    <w:rsid w:val="00480C04"/>
    <w:rsid w:val="00480E25"/>
    <w:rsid w:val="00483678"/>
    <w:rsid w:val="00484077"/>
    <w:rsid w:val="00484668"/>
    <w:rsid w:val="004863EC"/>
    <w:rsid w:val="00487542"/>
    <w:rsid w:val="0049074E"/>
    <w:rsid w:val="004907F4"/>
    <w:rsid w:val="00493172"/>
    <w:rsid w:val="0049538C"/>
    <w:rsid w:val="004955BB"/>
    <w:rsid w:val="004A0EA9"/>
    <w:rsid w:val="004A3C5B"/>
    <w:rsid w:val="004A461C"/>
    <w:rsid w:val="004A4780"/>
    <w:rsid w:val="004A47DC"/>
    <w:rsid w:val="004A52B6"/>
    <w:rsid w:val="004B29BE"/>
    <w:rsid w:val="004B366C"/>
    <w:rsid w:val="004B3A45"/>
    <w:rsid w:val="004B4063"/>
    <w:rsid w:val="004B4F7D"/>
    <w:rsid w:val="004B4F84"/>
    <w:rsid w:val="004B5505"/>
    <w:rsid w:val="004B55E8"/>
    <w:rsid w:val="004B5CB6"/>
    <w:rsid w:val="004C2FA8"/>
    <w:rsid w:val="004C3497"/>
    <w:rsid w:val="004C352C"/>
    <w:rsid w:val="004C3BA7"/>
    <w:rsid w:val="004C5035"/>
    <w:rsid w:val="004C5F47"/>
    <w:rsid w:val="004D1014"/>
    <w:rsid w:val="004D3633"/>
    <w:rsid w:val="004E1CB1"/>
    <w:rsid w:val="004E2D7E"/>
    <w:rsid w:val="004E4B6A"/>
    <w:rsid w:val="004E6300"/>
    <w:rsid w:val="004F1DDB"/>
    <w:rsid w:val="004F2995"/>
    <w:rsid w:val="004F324F"/>
    <w:rsid w:val="004F4064"/>
    <w:rsid w:val="004F5136"/>
    <w:rsid w:val="004F688F"/>
    <w:rsid w:val="004F7624"/>
    <w:rsid w:val="005007C8"/>
    <w:rsid w:val="005021C7"/>
    <w:rsid w:val="00502D84"/>
    <w:rsid w:val="00505FAA"/>
    <w:rsid w:val="00506ACA"/>
    <w:rsid w:val="00506CD0"/>
    <w:rsid w:val="005107FD"/>
    <w:rsid w:val="00510980"/>
    <w:rsid w:val="00512AEC"/>
    <w:rsid w:val="00512D81"/>
    <w:rsid w:val="0051504C"/>
    <w:rsid w:val="005172B1"/>
    <w:rsid w:val="005206E2"/>
    <w:rsid w:val="00521ADE"/>
    <w:rsid w:val="0052268E"/>
    <w:rsid w:val="0052280A"/>
    <w:rsid w:val="005248D0"/>
    <w:rsid w:val="00524BC3"/>
    <w:rsid w:val="00525B77"/>
    <w:rsid w:val="0053070C"/>
    <w:rsid w:val="005314DF"/>
    <w:rsid w:val="005331B5"/>
    <w:rsid w:val="00534D3B"/>
    <w:rsid w:val="005351B3"/>
    <w:rsid w:val="005420B4"/>
    <w:rsid w:val="005437B4"/>
    <w:rsid w:val="0054471F"/>
    <w:rsid w:val="00544A64"/>
    <w:rsid w:val="005459F5"/>
    <w:rsid w:val="00545B68"/>
    <w:rsid w:val="00546CB9"/>
    <w:rsid w:val="00546DF7"/>
    <w:rsid w:val="0055121B"/>
    <w:rsid w:val="00551751"/>
    <w:rsid w:val="00552B6E"/>
    <w:rsid w:val="00556D4F"/>
    <w:rsid w:val="00557A71"/>
    <w:rsid w:val="00560AED"/>
    <w:rsid w:val="0056231D"/>
    <w:rsid w:val="005623DD"/>
    <w:rsid w:val="00563B23"/>
    <w:rsid w:val="0056452E"/>
    <w:rsid w:val="005656FB"/>
    <w:rsid w:val="00567010"/>
    <w:rsid w:val="005678EB"/>
    <w:rsid w:val="00570CA6"/>
    <w:rsid w:val="00570F18"/>
    <w:rsid w:val="0057123D"/>
    <w:rsid w:val="005720AF"/>
    <w:rsid w:val="0057387E"/>
    <w:rsid w:val="00576443"/>
    <w:rsid w:val="00583941"/>
    <w:rsid w:val="005847DC"/>
    <w:rsid w:val="005856EF"/>
    <w:rsid w:val="00585CC6"/>
    <w:rsid w:val="005908A9"/>
    <w:rsid w:val="00590FA2"/>
    <w:rsid w:val="00591893"/>
    <w:rsid w:val="00592351"/>
    <w:rsid w:val="00593457"/>
    <w:rsid w:val="00594851"/>
    <w:rsid w:val="00594C42"/>
    <w:rsid w:val="00594CEF"/>
    <w:rsid w:val="00596841"/>
    <w:rsid w:val="0059684A"/>
    <w:rsid w:val="005A0345"/>
    <w:rsid w:val="005A0903"/>
    <w:rsid w:val="005A1633"/>
    <w:rsid w:val="005A16B9"/>
    <w:rsid w:val="005A2203"/>
    <w:rsid w:val="005A25B7"/>
    <w:rsid w:val="005A26EE"/>
    <w:rsid w:val="005A33F3"/>
    <w:rsid w:val="005A3C0F"/>
    <w:rsid w:val="005A3EC1"/>
    <w:rsid w:val="005A5AB1"/>
    <w:rsid w:val="005A658B"/>
    <w:rsid w:val="005B1B79"/>
    <w:rsid w:val="005B24EA"/>
    <w:rsid w:val="005B2F2A"/>
    <w:rsid w:val="005B33DF"/>
    <w:rsid w:val="005B6F85"/>
    <w:rsid w:val="005C00A9"/>
    <w:rsid w:val="005C20F7"/>
    <w:rsid w:val="005C22F8"/>
    <w:rsid w:val="005C4078"/>
    <w:rsid w:val="005C5039"/>
    <w:rsid w:val="005C5B2D"/>
    <w:rsid w:val="005C74D1"/>
    <w:rsid w:val="005C7C7C"/>
    <w:rsid w:val="005D0735"/>
    <w:rsid w:val="005D1C98"/>
    <w:rsid w:val="005D37B5"/>
    <w:rsid w:val="005D3B85"/>
    <w:rsid w:val="005D3F78"/>
    <w:rsid w:val="005D49F1"/>
    <w:rsid w:val="005D5B6F"/>
    <w:rsid w:val="005D6494"/>
    <w:rsid w:val="005D72C2"/>
    <w:rsid w:val="005D79E1"/>
    <w:rsid w:val="005D7C68"/>
    <w:rsid w:val="005E1A38"/>
    <w:rsid w:val="005E2179"/>
    <w:rsid w:val="005E27A3"/>
    <w:rsid w:val="005E2AA8"/>
    <w:rsid w:val="005E45D5"/>
    <w:rsid w:val="005E616C"/>
    <w:rsid w:val="005E6624"/>
    <w:rsid w:val="005E66A3"/>
    <w:rsid w:val="006031EF"/>
    <w:rsid w:val="006044C8"/>
    <w:rsid w:val="00604C17"/>
    <w:rsid w:val="006058F1"/>
    <w:rsid w:val="006108D1"/>
    <w:rsid w:val="00611055"/>
    <w:rsid w:val="00611687"/>
    <w:rsid w:val="00612491"/>
    <w:rsid w:val="00613269"/>
    <w:rsid w:val="00614F7E"/>
    <w:rsid w:val="0061601E"/>
    <w:rsid w:val="00617053"/>
    <w:rsid w:val="00617E2A"/>
    <w:rsid w:val="00620ECE"/>
    <w:rsid w:val="0062106A"/>
    <w:rsid w:val="006226CD"/>
    <w:rsid w:val="00622E77"/>
    <w:rsid w:val="00623758"/>
    <w:rsid w:val="0062398C"/>
    <w:rsid w:val="00624AE2"/>
    <w:rsid w:val="00624DDA"/>
    <w:rsid w:val="00627B44"/>
    <w:rsid w:val="00627C23"/>
    <w:rsid w:val="006305EF"/>
    <w:rsid w:val="00631992"/>
    <w:rsid w:val="00632705"/>
    <w:rsid w:val="00640475"/>
    <w:rsid w:val="006404A9"/>
    <w:rsid w:val="006419BA"/>
    <w:rsid w:val="00641D35"/>
    <w:rsid w:val="00641F34"/>
    <w:rsid w:val="006437A9"/>
    <w:rsid w:val="006440ED"/>
    <w:rsid w:val="00645857"/>
    <w:rsid w:val="00652AEE"/>
    <w:rsid w:val="00653433"/>
    <w:rsid w:val="00653727"/>
    <w:rsid w:val="00653C29"/>
    <w:rsid w:val="00654B04"/>
    <w:rsid w:val="0065650A"/>
    <w:rsid w:val="00656EB3"/>
    <w:rsid w:val="006573B5"/>
    <w:rsid w:val="00657D5A"/>
    <w:rsid w:val="00660480"/>
    <w:rsid w:val="00661FF2"/>
    <w:rsid w:val="00662C87"/>
    <w:rsid w:val="0066345D"/>
    <w:rsid w:val="00670027"/>
    <w:rsid w:val="00675EB3"/>
    <w:rsid w:val="00676843"/>
    <w:rsid w:val="00676BD2"/>
    <w:rsid w:val="00677228"/>
    <w:rsid w:val="006801CA"/>
    <w:rsid w:val="00680B56"/>
    <w:rsid w:val="00680C92"/>
    <w:rsid w:val="00682746"/>
    <w:rsid w:val="00683717"/>
    <w:rsid w:val="00684132"/>
    <w:rsid w:val="006844B9"/>
    <w:rsid w:val="00685B75"/>
    <w:rsid w:val="006867CC"/>
    <w:rsid w:val="00690740"/>
    <w:rsid w:val="00690C50"/>
    <w:rsid w:val="00692EE8"/>
    <w:rsid w:val="00694CCF"/>
    <w:rsid w:val="0069509B"/>
    <w:rsid w:val="00696362"/>
    <w:rsid w:val="006A04AE"/>
    <w:rsid w:val="006A0E52"/>
    <w:rsid w:val="006A25B4"/>
    <w:rsid w:val="006A30DB"/>
    <w:rsid w:val="006A3949"/>
    <w:rsid w:val="006A4A62"/>
    <w:rsid w:val="006A7552"/>
    <w:rsid w:val="006B01B9"/>
    <w:rsid w:val="006B0439"/>
    <w:rsid w:val="006B0D10"/>
    <w:rsid w:val="006B0EC2"/>
    <w:rsid w:val="006B13D4"/>
    <w:rsid w:val="006B3ABE"/>
    <w:rsid w:val="006B4A52"/>
    <w:rsid w:val="006B5383"/>
    <w:rsid w:val="006B6A37"/>
    <w:rsid w:val="006B6D68"/>
    <w:rsid w:val="006B6F61"/>
    <w:rsid w:val="006C4633"/>
    <w:rsid w:val="006C5636"/>
    <w:rsid w:val="006C6C67"/>
    <w:rsid w:val="006C79D3"/>
    <w:rsid w:val="006D0805"/>
    <w:rsid w:val="006D0AA8"/>
    <w:rsid w:val="006D4517"/>
    <w:rsid w:val="006D5F3A"/>
    <w:rsid w:val="006D6BCD"/>
    <w:rsid w:val="006D7B5A"/>
    <w:rsid w:val="006E1E9E"/>
    <w:rsid w:val="006E4279"/>
    <w:rsid w:val="006E4913"/>
    <w:rsid w:val="006E5555"/>
    <w:rsid w:val="006E5B47"/>
    <w:rsid w:val="006E7DAC"/>
    <w:rsid w:val="006F15CC"/>
    <w:rsid w:val="006F1CCA"/>
    <w:rsid w:val="006F2C0E"/>
    <w:rsid w:val="006F4F09"/>
    <w:rsid w:val="006F640B"/>
    <w:rsid w:val="0070043C"/>
    <w:rsid w:val="007046FB"/>
    <w:rsid w:val="00705A61"/>
    <w:rsid w:val="00710424"/>
    <w:rsid w:val="007109F6"/>
    <w:rsid w:val="007133CB"/>
    <w:rsid w:val="00713F83"/>
    <w:rsid w:val="00715F45"/>
    <w:rsid w:val="00716604"/>
    <w:rsid w:val="0071719A"/>
    <w:rsid w:val="0071726D"/>
    <w:rsid w:val="007176A7"/>
    <w:rsid w:val="007178FF"/>
    <w:rsid w:val="007204B4"/>
    <w:rsid w:val="00720781"/>
    <w:rsid w:val="00722B07"/>
    <w:rsid w:val="00722BC9"/>
    <w:rsid w:val="00723632"/>
    <w:rsid w:val="007238DA"/>
    <w:rsid w:val="00725052"/>
    <w:rsid w:val="00725C3B"/>
    <w:rsid w:val="00727027"/>
    <w:rsid w:val="0073000D"/>
    <w:rsid w:val="0073022F"/>
    <w:rsid w:val="00731F2B"/>
    <w:rsid w:val="00734AFD"/>
    <w:rsid w:val="00735E32"/>
    <w:rsid w:val="00736BEA"/>
    <w:rsid w:val="00740095"/>
    <w:rsid w:val="00742862"/>
    <w:rsid w:val="00742FD0"/>
    <w:rsid w:val="007432EF"/>
    <w:rsid w:val="00745DD0"/>
    <w:rsid w:val="00746455"/>
    <w:rsid w:val="00746F96"/>
    <w:rsid w:val="00750405"/>
    <w:rsid w:val="00751546"/>
    <w:rsid w:val="007541CE"/>
    <w:rsid w:val="007545E5"/>
    <w:rsid w:val="00755577"/>
    <w:rsid w:val="00756B91"/>
    <w:rsid w:val="00757E96"/>
    <w:rsid w:val="00760A86"/>
    <w:rsid w:val="0076741B"/>
    <w:rsid w:val="00770C0E"/>
    <w:rsid w:val="00771D19"/>
    <w:rsid w:val="0077277F"/>
    <w:rsid w:val="00774584"/>
    <w:rsid w:val="007747BE"/>
    <w:rsid w:val="00781625"/>
    <w:rsid w:val="00781792"/>
    <w:rsid w:val="00781A3A"/>
    <w:rsid w:val="00782512"/>
    <w:rsid w:val="007826B4"/>
    <w:rsid w:val="0078405C"/>
    <w:rsid w:val="00785A6D"/>
    <w:rsid w:val="00786B68"/>
    <w:rsid w:val="00792CC3"/>
    <w:rsid w:val="007947C6"/>
    <w:rsid w:val="00794CF3"/>
    <w:rsid w:val="00794E4C"/>
    <w:rsid w:val="00795109"/>
    <w:rsid w:val="0079614E"/>
    <w:rsid w:val="007A0160"/>
    <w:rsid w:val="007A027B"/>
    <w:rsid w:val="007A3937"/>
    <w:rsid w:val="007A40C6"/>
    <w:rsid w:val="007A4F20"/>
    <w:rsid w:val="007A6AA0"/>
    <w:rsid w:val="007A6B19"/>
    <w:rsid w:val="007B3045"/>
    <w:rsid w:val="007B49DF"/>
    <w:rsid w:val="007B4B6D"/>
    <w:rsid w:val="007B5296"/>
    <w:rsid w:val="007B655B"/>
    <w:rsid w:val="007B67AD"/>
    <w:rsid w:val="007B7639"/>
    <w:rsid w:val="007C00BA"/>
    <w:rsid w:val="007C18F2"/>
    <w:rsid w:val="007C1AC1"/>
    <w:rsid w:val="007C1FEC"/>
    <w:rsid w:val="007C46D1"/>
    <w:rsid w:val="007C5731"/>
    <w:rsid w:val="007C730D"/>
    <w:rsid w:val="007C7393"/>
    <w:rsid w:val="007D391B"/>
    <w:rsid w:val="007D5CD8"/>
    <w:rsid w:val="007D6974"/>
    <w:rsid w:val="007D7780"/>
    <w:rsid w:val="007E06B8"/>
    <w:rsid w:val="007E0A4B"/>
    <w:rsid w:val="007E326A"/>
    <w:rsid w:val="007E3EDF"/>
    <w:rsid w:val="007E541D"/>
    <w:rsid w:val="007F1637"/>
    <w:rsid w:val="007F1B11"/>
    <w:rsid w:val="007F1FBA"/>
    <w:rsid w:val="007F4ABD"/>
    <w:rsid w:val="007F7212"/>
    <w:rsid w:val="007F74CA"/>
    <w:rsid w:val="007F7B5C"/>
    <w:rsid w:val="00800307"/>
    <w:rsid w:val="00800365"/>
    <w:rsid w:val="00800399"/>
    <w:rsid w:val="008014EC"/>
    <w:rsid w:val="008029BA"/>
    <w:rsid w:val="008075EA"/>
    <w:rsid w:val="008111C3"/>
    <w:rsid w:val="00812CF5"/>
    <w:rsid w:val="00813471"/>
    <w:rsid w:val="00814198"/>
    <w:rsid w:val="00814390"/>
    <w:rsid w:val="00814679"/>
    <w:rsid w:val="00814849"/>
    <w:rsid w:val="00821F46"/>
    <w:rsid w:val="00822050"/>
    <w:rsid w:val="00822B92"/>
    <w:rsid w:val="00825653"/>
    <w:rsid w:val="00825D4F"/>
    <w:rsid w:val="00827DBA"/>
    <w:rsid w:val="00830D57"/>
    <w:rsid w:val="00832A31"/>
    <w:rsid w:val="00835916"/>
    <w:rsid w:val="0083650C"/>
    <w:rsid w:val="0084045B"/>
    <w:rsid w:val="00841B72"/>
    <w:rsid w:val="0084658D"/>
    <w:rsid w:val="0084695E"/>
    <w:rsid w:val="00850650"/>
    <w:rsid w:val="00851E91"/>
    <w:rsid w:val="008524C4"/>
    <w:rsid w:val="0085268C"/>
    <w:rsid w:val="00854ABD"/>
    <w:rsid w:val="00856ED6"/>
    <w:rsid w:val="00864A50"/>
    <w:rsid w:val="00865C11"/>
    <w:rsid w:val="00866290"/>
    <w:rsid w:val="00866978"/>
    <w:rsid w:val="00866D9F"/>
    <w:rsid w:val="00871D3C"/>
    <w:rsid w:val="00872129"/>
    <w:rsid w:val="00872DC6"/>
    <w:rsid w:val="008730BC"/>
    <w:rsid w:val="00874D66"/>
    <w:rsid w:val="0087590B"/>
    <w:rsid w:val="00877A7A"/>
    <w:rsid w:val="00877D54"/>
    <w:rsid w:val="0088208A"/>
    <w:rsid w:val="00882EAC"/>
    <w:rsid w:val="0088306B"/>
    <w:rsid w:val="008874FC"/>
    <w:rsid w:val="0088798F"/>
    <w:rsid w:val="00890B69"/>
    <w:rsid w:val="008933DC"/>
    <w:rsid w:val="008936B3"/>
    <w:rsid w:val="00893890"/>
    <w:rsid w:val="008958D8"/>
    <w:rsid w:val="008976A7"/>
    <w:rsid w:val="008A0E63"/>
    <w:rsid w:val="008A114F"/>
    <w:rsid w:val="008A2257"/>
    <w:rsid w:val="008A33CE"/>
    <w:rsid w:val="008B1F88"/>
    <w:rsid w:val="008B298E"/>
    <w:rsid w:val="008B2B89"/>
    <w:rsid w:val="008B31D3"/>
    <w:rsid w:val="008B333F"/>
    <w:rsid w:val="008B383F"/>
    <w:rsid w:val="008B38AD"/>
    <w:rsid w:val="008B3FBF"/>
    <w:rsid w:val="008B44DA"/>
    <w:rsid w:val="008B4A06"/>
    <w:rsid w:val="008B5C9A"/>
    <w:rsid w:val="008B5CEA"/>
    <w:rsid w:val="008B694C"/>
    <w:rsid w:val="008C00E7"/>
    <w:rsid w:val="008C0F42"/>
    <w:rsid w:val="008C1EF2"/>
    <w:rsid w:val="008C3B68"/>
    <w:rsid w:val="008C5253"/>
    <w:rsid w:val="008C5686"/>
    <w:rsid w:val="008C6BFB"/>
    <w:rsid w:val="008C6D1F"/>
    <w:rsid w:val="008C7321"/>
    <w:rsid w:val="008C74DA"/>
    <w:rsid w:val="008C7C59"/>
    <w:rsid w:val="008D094A"/>
    <w:rsid w:val="008D1E99"/>
    <w:rsid w:val="008D6465"/>
    <w:rsid w:val="008E150C"/>
    <w:rsid w:val="008E1EFC"/>
    <w:rsid w:val="008E58BF"/>
    <w:rsid w:val="008F1A81"/>
    <w:rsid w:val="00900CE5"/>
    <w:rsid w:val="00902C6A"/>
    <w:rsid w:val="00904CA9"/>
    <w:rsid w:val="00905911"/>
    <w:rsid w:val="00906476"/>
    <w:rsid w:val="00906A9A"/>
    <w:rsid w:val="00907061"/>
    <w:rsid w:val="00907834"/>
    <w:rsid w:val="0090788B"/>
    <w:rsid w:val="009079B2"/>
    <w:rsid w:val="009118A0"/>
    <w:rsid w:val="00913D48"/>
    <w:rsid w:val="009145F6"/>
    <w:rsid w:val="00917246"/>
    <w:rsid w:val="00917547"/>
    <w:rsid w:val="0091759A"/>
    <w:rsid w:val="00920540"/>
    <w:rsid w:val="00920F36"/>
    <w:rsid w:val="00922697"/>
    <w:rsid w:val="00922F8C"/>
    <w:rsid w:val="0092325A"/>
    <w:rsid w:val="00924BD8"/>
    <w:rsid w:val="009262FA"/>
    <w:rsid w:val="00927A82"/>
    <w:rsid w:val="009314DA"/>
    <w:rsid w:val="00931700"/>
    <w:rsid w:val="00933951"/>
    <w:rsid w:val="00935B43"/>
    <w:rsid w:val="009364E2"/>
    <w:rsid w:val="009371D6"/>
    <w:rsid w:val="00937BFF"/>
    <w:rsid w:val="009410FA"/>
    <w:rsid w:val="009430F7"/>
    <w:rsid w:val="00945D30"/>
    <w:rsid w:val="00946916"/>
    <w:rsid w:val="009475A6"/>
    <w:rsid w:val="00950C28"/>
    <w:rsid w:val="00951993"/>
    <w:rsid w:val="0095216E"/>
    <w:rsid w:val="00953E57"/>
    <w:rsid w:val="00954CC0"/>
    <w:rsid w:val="00955C25"/>
    <w:rsid w:val="00956BB5"/>
    <w:rsid w:val="00957676"/>
    <w:rsid w:val="009621B2"/>
    <w:rsid w:val="00963A1A"/>
    <w:rsid w:val="00963E1E"/>
    <w:rsid w:val="00964590"/>
    <w:rsid w:val="0096654A"/>
    <w:rsid w:val="00971187"/>
    <w:rsid w:val="00971196"/>
    <w:rsid w:val="00973755"/>
    <w:rsid w:val="00980736"/>
    <w:rsid w:val="00981704"/>
    <w:rsid w:val="0098182C"/>
    <w:rsid w:val="00983F39"/>
    <w:rsid w:val="00984390"/>
    <w:rsid w:val="00985839"/>
    <w:rsid w:val="00992952"/>
    <w:rsid w:val="00992D61"/>
    <w:rsid w:val="00995C91"/>
    <w:rsid w:val="00995EE7"/>
    <w:rsid w:val="00996652"/>
    <w:rsid w:val="00996BF1"/>
    <w:rsid w:val="00997009"/>
    <w:rsid w:val="0099745E"/>
    <w:rsid w:val="009A03A3"/>
    <w:rsid w:val="009A2ACF"/>
    <w:rsid w:val="009A481E"/>
    <w:rsid w:val="009B06F1"/>
    <w:rsid w:val="009B3397"/>
    <w:rsid w:val="009B34F2"/>
    <w:rsid w:val="009B3C36"/>
    <w:rsid w:val="009B51E3"/>
    <w:rsid w:val="009B5654"/>
    <w:rsid w:val="009B7220"/>
    <w:rsid w:val="009B76CB"/>
    <w:rsid w:val="009B7D6C"/>
    <w:rsid w:val="009C04EB"/>
    <w:rsid w:val="009C1AD6"/>
    <w:rsid w:val="009C28E1"/>
    <w:rsid w:val="009C2915"/>
    <w:rsid w:val="009C2E55"/>
    <w:rsid w:val="009C3DB4"/>
    <w:rsid w:val="009C3F13"/>
    <w:rsid w:val="009C43FC"/>
    <w:rsid w:val="009C5A80"/>
    <w:rsid w:val="009C7C8F"/>
    <w:rsid w:val="009D0450"/>
    <w:rsid w:val="009D1594"/>
    <w:rsid w:val="009D1FBA"/>
    <w:rsid w:val="009D332F"/>
    <w:rsid w:val="009D580B"/>
    <w:rsid w:val="009D6294"/>
    <w:rsid w:val="009E05B6"/>
    <w:rsid w:val="009E590F"/>
    <w:rsid w:val="009E6ACF"/>
    <w:rsid w:val="009F0C32"/>
    <w:rsid w:val="009F461F"/>
    <w:rsid w:val="00A006D3"/>
    <w:rsid w:val="00A01305"/>
    <w:rsid w:val="00A01EEF"/>
    <w:rsid w:val="00A0259C"/>
    <w:rsid w:val="00A036CB"/>
    <w:rsid w:val="00A0546A"/>
    <w:rsid w:val="00A061CA"/>
    <w:rsid w:val="00A06AAA"/>
    <w:rsid w:val="00A10E38"/>
    <w:rsid w:val="00A12ECE"/>
    <w:rsid w:val="00A135B3"/>
    <w:rsid w:val="00A1434D"/>
    <w:rsid w:val="00A14953"/>
    <w:rsid w:val="00A167B9"/>
    <w:rsid w:val="00A16CDB"/>
    <w:rsid w:val="00A176A1"/>
    <w:rsid w:val="00A17DB5"/>
    <w:rsid w:val="00A20A09"/>
    <w:rsid w:val="00A20C64"/>
    <w:rsid w:val="00A22A14"/>
    <w:rsid w:val="00A23526"/>
    <w:rsid w:val="00A27149"/>
    <w:rsid w:val="00A2793B"/>
    <w:rsid w:val="00A30105"/>
    <w:rsid w:val="00A31ADE"/>
    <w:rsid w:val="00A348D2"/>
    <w:rsid w:val="00A35D3C"/>
    <w:rsid w:val="00A3616F"/>
    <w:rsid w:val="00A377FE"/>
    <w:rsid w:val="00A41C95"/>
    <w:rsid w:val="00A442F1"/>
    <w:rsid w:val="00A46ABD"/>
    <w:rsid w:val="00A46C18"/>
    <w:rsid w:val="00A470CE"/>
    <w:rsid w:val="00A50344"/>
    <w:rsid w:val="00A503E9"/>
    <w:rsid w:val="00A50E65"/>
    <w:rsid w:val="00A52058"/>
    <w:rsid w:val="00A52E2E"/>
    <w:rsid w:val="00A5613C"/>
    <w:rsid w:val="00A570EE"/>
    <w:rsid w:val="00A57C48"/>
    <w:rsid w:val="00A57EB2"/>
    <w:rsid w:val="00A62463"/>
    <w:rsid w:val="00A6391E"/>
    <w:rsid w:val="00A649D3"/>
    <w:rsid w:val="00A656FD"/>
    <w:rsid w:val="00A6645C"/>
    <w:rsid w:val="00A66A68"/>
    <w:rsid w:val="00A67837"/>
    <w:rsid w:val="00A70863"/>
    <w:rsid w:val="00A727FC"/>
    <w:rsid w:val="00A72E35"/>
    <w:rsid w:val="00A7300A"/>
    <w:rsid w:val="00A7414F"/>
    <w:rsid w:val="00A7627C"/>
    <w:rsid w:val="00A81405"/>
    <w:rsid w:val="00A82114"/>
    <w:rsid w:val="00A82FF0"/>
    <w:rsid w:val="00A8488F"/>
    <w:rsid w:val="00A92670"/>
    <w:rsid w:val="00A96434"/>
    <w:rsid w:val="00AA2944"/>
    <w:rsid w:val="00AA3179"/>
    <w:rsid w:val="00AB0B41"/>
    <w:rsid w:val="00AB1635"/>
    <w:rsid w:val="00AB297D"/>
    <w:rsid w:val="00AB7830"/>
    <w:rsid w:val="00AC031E"/>
    <w:rsid w:val="00AC31F2"/>
    <w:rsid w:val="00AC35C4"/>
    <w:rsid w:val="00AC4154"/>
    <w:rsid w:val="00AC587E"/>
    <w:rsid w:val="00AD1058"/>
    <w:rsid w:val="00AD18B4"/>
    <w:rsid w:val="00AD4FB0"/>
    <w:rsid w:val="00AD7F13"/>
    <w:rsid w:val="00AE117D"/>
    <w:rsid w:val="00AE1842"/>
    <w:rsid w:val="00AE1843"/>
    <w:rsid w:val="00AE23F9"/>
    <w:rsid w:val="00AE2430"/>
    <w:rsid w:val="00AE4000"/>
    <w:rsid w:val="00AE52CE"/>
    <w:rsid w:val="00AE5452"/>
    <w:rsid w:val="00AE6188"/>
    <w:rsid w:val="00AE7AF0"/>
    <w:rsid w:val="00AF4AE5"/>
    <w:rsid w:val="00AF6D11"/>
    <w:rsid w:val="00B01B17"/>
    <w:rsid w:val="00B04103"/>
    <w:rsid w:val="00B047E9"/>
    <w:rsid w:val="00B05867"/>
    <w:rsid w:val="00B07BDD"/>
    <w:rsid w:val="00B10EC0"/>
    <w:rsid w:val="00B123FF"/>
    <w:rsid w:val="00B134B6"/>
    <w:rsid w:val="00B142F4"/>
    <w:rsid w:val="00B16061"/>
    <w:rsid w:val="00B1645D"/>
    <w:rsid w:val="00B16CC2"/>
    <w:rsid w:val="00B17E1E"/>
    <w:rsid w:val="00B21C56"/>
    <w:rsid w:val="00B24AE7"/>
    <w:rsid w:val="00B25103"/>
    <w:rsid w:val="00B27A8F"/>
    <w:rsid w:val="00B27B2E"/>
    <w:rsid w:val="00B31D2B"/>
    <w:rsid w:val="00B31E2C"/>
    <w:rsid w:val="00B336AA"/>
    <w:rsid w:val="00B34173"/>
    <w:rsid w:val="00B362ED"/>
    <w:rsid w:val="00B4166B"/>
    <w:rsid w:val="00B418ED"/>
    <w:rsid w:val="00B42703"/>
    <w:rsid w:val="00B43502"/>
    <w:rsid w:val="00B4391E"/>
    <w:rsid w:val="00B45081"/>
    <w:rsid w:val="00B46384"/>
    <w:rsid w:val="00B503D0"/>
    <w:rsid w:val="00B513B4"/>
    <w:rsid w:val="00B514DC"/>
    <w:rsid w:val="00B522AA"/>
    <w:rsid w:val="00B60A84"/>
    <w:rsid w:val="00B60AED"/>
    <w:rsid w:val="00B60B0D"/>
    <w:rsid w:val="00B627D5"/>
    <w:rsid w:val="00B62AB3"/>
    <w:rsid w:val="00B63B5B"/>
    <w:rsid w:val="00B64E9D"/>
    <w:rsid w:val="00B678D4"/>
    <w:rsid w:val="00B708E8"/>
    <w:rsid w:val="00B734FD"/>
    <w:rsid w:val="00B7404A"/>
    <w:rsid w:val="00B75AC6"/>
    <w:rsid w:val="00B81F91"/>
    <w:rsid w:val="00B839BA"/>
    <w:rsid w:val="00B8685C"/>
    <w:rsid w:val="00B86C35"/>
    <w:rsid w:val="00B86DD8"/>
    <w:rsid w:val="00B87C14"/>
    <w:rsid w:val="00B92703"/>
    <w:rsid w:val="00B93072"/>
    <w:rsid w:val="00B94EFB"/>
    <w:rsid w:val="00B9564E"/>
    <w:rsid w:val="00B96525"/>
    <w:rsid w:val="00B97C18"/>
    <w:rsid w:val="00B97EC1"/>
    <w:rsid w:val="00BA1692"/>
    <w:rsid w:val="00BA1BBA"/>
    <w:rsid w:val="00BA2267"/>
    <w:rsid w:val="00BA2E58"/>
    <w:rsid w:val="00BA3C49"/>
    <w:rsid w:val="00BA54F1"/>
    <w:rsid w:val="00BB07FC"/>
    <w:rsid w:val="00BB0B67"/>
    <w:rsid w:val="00BB2970"/>
    <w:rsid w:val="00BC34F6"/>
    <w:rsid w:val="00BC4EF0"/>
    <w:rsid w:val="00BC6E99"/>
    <w:rsid w:val="00BC7C00"/>
    <w:rsid w:val="00BD0CA7"/>
    <w:rsid w:val="00BD1EFB"/>
    <w:rsid w:val="00BD223A"/>
    <w:rsid w:val="00BD57C8"/>
    <w:rsid w:val="00BD5879"/>
    <w:rsid w:val="00BD5A0C"/>
    <w:rsid w:val="00BD5B58"/>
    <w:rsid w:val="00BD73F1"/>
    <w:rsid w:val="00BE0E15"/>
    <w:rsid w:val="00BE3D8C"/>
    <w:rsid w:val="00BE4D14"/>
    <w:rsid w:val="00BE5CF2"/>
    <w:rsid w:val="00BE72E5"/>
    <w:rsid w:val="00BF067E"/>
    <w:rsid w:val="00BF22E7"/>
    <w:rsid w:val="00BF2883"/>
    <w:rsid w:val="00BF63CC"/>
    <w:rsid w:val="00BF6FA9"/>
    <w:rsid w:val="00BF7497"/>
    <w:rsid w:val="00BF7C90"/>
    <w:rsid w:val="00C000AC"/>
    <w:rsid w:val="00C02033"/>
    <w:rsid w:val="00C05FD9"/>
    <w:rsid w:val="00C06BBC"/>
    <w:rsid w:val="00C06C54"/>
    <w:rsid w:val="00C07949"/>
    <w:rsid w:val="00C105ED"/>
    <w:rsid w:val="00C109F0"/>
    <w:rsid w:val="00C11925"/>
    <w:rsid w:val="00C120C1"/>
    <w:rsid w:val="00C13AC2"/>
    <w:rsid w:val="00C16BE6"/>
    <w:rsid w:val="00C20BEA"/>
    <w:rsid w:val="00C21E38"/>
    <w:rsid w:val="00C241D4"/>
    <w:rsid w:val="00C2433C"/>
    <w:rsid w:val="00C24C84"/>
    <w:rsid w:val="00C24D43"/>
    <w:rsid w:val="00C26014"/>
    <w:rsid w:val="00C264F8"/>
    <w:rsid w:val="00C27D23"/>
    <w:rsid w:val="00C31313"/>
    <w:rsid w:val="00C32874"/>
    <w:rsid w:val="00C37286"/>
    <w:rsid w:val="00C41668"/>
    <w:rsid w:val="00C431FA"/>
    <w:rsid w:val="00C43488"/>
    <w:rsid w:val="00C44F7A"/>
    <w:rsid w:val="00C452D9"/>
    <w:rsid w:val="00C45666"/>
    <w:rsid w:val="00C47754"/>
    <w:rsid w:val="00C47D30"/>
    <w:rsid w:val="00C500E2"/>
    <w:rsid w:val="00C5024B"/>
    <w:rsid w:val="00C54452"/>
    <w:rsid w:val="00C557BA"/>
    <w:rsid w:val="00C56774"/>
    <w:rsid w:val="00C600E8"/>
    <w:rsid w:val="00C62ECF"/>
    <w:rsid w:val="00C64618"/>
    <w:rsid w:val="00C70D0F"/>
    <w:rsid w:val="00C7219E"/>
    <w:rsid w:val="00C72DAA"/>
    <w:rsid w:val="00C745D1"/>
    <w:rsid w:val="00C7758D"/>
    <w:rsid w:val="00C77777"/>
    <w:rsid w:val="00C8318D"/>
    <w:rsid w:val="00C83387"/>
    <w:rsid w:val="00C83AA5"/>
    <w:rsid w:val="00C83C98"/>
    <w:rsid w:val="00C8761B"/>
    <w:rsid w:val="00C8762A"/>
    <w:rsid w:val="00C913FF"/>
    <w:rsid w:val="00C941AD"/>
    <w:rsid w:val="00C9639A"/>
    <w:rsid w:val="00C97DC8"/>
    <w:rsid w:val="00CA04A9"/>
    <w:rsid w:val="00CA424D"/>
    <w:rsid w:val="00CA4CBC"/>
    <w:rsid w:val="00CA6175"/>
    <w:rsid w:val="00CA6DB5"/>
    <w:rsid w:val="00CA74D2"/>
    <w:rsid w:val="00CA77AC"/>
    <w:rsid w:val="00CA7C5D"/>
    <w:rsid w:val="00CB089A"/>
    <w:rsid w:val="00CB0974"/>
    <w:rsid w:val="00CB4525"/>
    <w:rsid w:val="00CB5719"/>
    <w:rsid w:val="00CB596E"/>
    <w:rsid w:val="00CB72AF"/>
    <w:rsid w:val="00CB7359"/>
    <w:rsid w:val="00CC0133"/>
    <w:rsid w:val="00CC0B13"/>
    <w:rsid w:val="00CC0BE0"/>
    <w:rsid w:val="00CC18C3"/>
    <w:rsid w:val="00CC4530"/>
    <w:rsid w:val="00CC56BB"/>
    <w:rsid w:val="00CC63DD"/>
    <w:rsid w:val="00CC6CA7"/>
    <w:rsid w:val="00CD18B1"/>
    <w:rsid w:val="00CD1D5F"/>
    <w:rsid w:val="00CD28D1"/>
    <w:rsid w:val="00CD30D0"/>
    <w:rsid w:val="00CD54A9"/>
    <w:rsid w:val="00CE124A"/>
    <w:rsid w:val="00CE2A97"/>
    <w:rsid w:val="00CE370A"/>
    <w:rsid w:val="00CE45DD"/>
    <w:rsid w:val="00CE4D2A"/>
    <w:rsid w:val="00CF0155"/>
    <w:rsid w:val="00CF15DB"/>
    <w:rsid w:val="00CF2C23"/>
    <w:rsid w:val="00CF2EC3"/>
    <w:rsid w:val="00CF3927"/>
    <w:rsid w:val="00CF39E9"/>
    <w:rsid w:val="00CF44B0"/>
    <w:rsid w:val="00CF4C62"/>
    <w:rsid w:val="00CF79CE"/>
    <w:rsid w:val="00D0502F"/>
    <w:rsid w:val="00D0697C"/>
    <w:rsid w:val="00D07F62"/>
    <w:rsid w:val="00D10B90"/>
    <w:rsid w:val="00D113F1"/>
    <w:rsid w:val="00D118DA"/>
    <w:rsid w:val="00D12387"/>
    <w:rsid w:val="00D12577"/>
    <w:rsid w:val="00D13663"/>
    <w:rsid w:val="00D13E3F"/>
    <w:rsid w:val="00D149A1"/>
    <w:rsid w:val="00D17B15"/>
    <w:rsid w:val="00D20884"/>
    <w:rsid w:val="00D20D3E"/>
    <w:rsid w:val="00D22687"/>
    <w:rsid w:val="00D25C07"/>
    <w:rsid w:val="00D260E2"/>
    <w:rsid w:val="00D26951"/>
    <w:rsid w:val="00D2779E"/>
    <w:rsid w:val="00D325C8"/>
    <w:rsid w:val="00D32759"/>
    <w:rsid w:val="00D340A4"/>
    <w:rsid w:val="00D340CA"/>
    <w:rsid w:val="00D34291"/>
    <w:rsid w:val="00D404D5"/>
    <w:rsid w:val="00D40A73"/>
    <w:rsid w:val="00D40EA0"/>
    <w:rsid w:val="00D4240E"/>
    <w:rsid w:val="00D42F1B"/>
    <w:rsid w:val="00D4392D"/>
    <w:rsid w:val="00D45F62"/>
    <w:rsid w:val="00D5110F"/>
    <w:rsid w:val="00D513E0"/>
    <w:rsid w:val="00D5168F"/>
    <w:rsid w:val="00D524BC"/>
    <w:rsid w:val="00D546FB"/>
    <w:rsid w:val="00D6135D"/>
    <w:rsid w:val="00D61844"/>
    <w:rsid w:val="00D61AA5"/>
    <w:rsid w:val="00D652FC"/>
    <w:rsid w:val="00D71699"/>
    <w:rsid w:val="00D73493"/>
    <w:rsid w:val="00D74098"/>
    <w:rsid w:val="00D74264"/>
    <w:rsid w:val="00D749C9"/>
    <w:rsid w:val="00D74DEF"/>
    <w:rsid w:val="00D777C4"/>
    <w:rsid w:val="00D81C1F"/>
    <w:rsid w:val="00D83636"/>
    <w:rsid w:val="00D85F98"/>
    <w:rsid w:val="00D869C3"/>
    <w:rsid w:val="00D905D5"/>
    <w:rsid w:val="00D91AE1"/>
    <w:rsid w:val="00DA4689"/>
    <w:rsid w:val="00DA474C"/>
    <w:rsid w:val="00DA4891"/>
    <w:rsid w:val="00DA4926"/>
    <w:rsid w:val="00DA6B7D"/>
    <w:rsid w:val="00DB02C0"/>
    <w:rsid w:val="00DB0357"/>
    <w:rsid w:val="00DB2227"/>
    <w:rsid w:val="00DB23F6"/>
    <w:rsid w:val="00DB284F"/>
    <w:rsid w:val="00DB5D01"/>
    <w:rsid w:val="00DB79E4"/>
    <w:rsid w:val="00DC06A4"/>
    <w:rsid w:val="00DC2BF8"/>
    <w:rsid w:val="00DC3459"/>
    <w:rsid w:val="00DC3B22"/>
    <w:rsid w:val="00DD26E3"/>
    <w:rsid w:val="00DD7636"/>
    <w:rsid w:val="00DE16CD"/>
    <w:rsid w:val="00DE32E5"/>
    <w:rsid w:val="00DE3605"/>
    <w:rsid w:val="00DE3946"/>
    <w:rsid w:val="00DE44DB"/>
    <w:rsid w:val="00DE4881"/>
    <w:rsid w:val="00DE5661"/>
    <w:rsid w:val="00DF14B9"/>
    <w:rsid w:val="00DF5762"/>
    <w:rsid w:val="00DF73C4"/>
    <w:rsid w:val="00E00BB7"/>
    <w:rsid w:val="00E0292B"/>
    <w:rsid w:val="00E0320C"/>
    <w:rsid w:val="00E03565"/>
    <w:rsid w:val="00E03DC4"/>
    <w:rsid w:val="00E042A9"/>
    <w:rsid w:val="00E05889"/>
    <w:rsid w:val="00E05FC9"/>
    <w:rsid w:val="00E06183"/>
    <w:rsid w:val="00E072D8"/>
    <w:rsid w:val="00E10832"/>
    <w:rsid w:val="00E10C0D"/>
    <w:rsid w:val="00E117C6"/>
    <w:rsid w:val="00E11F6A"/>
    <w:rsid w:val="00E12E6A"/>
    <w:rsid w:val="00E14EC2"/>
    <w:rsid w:val="00E15A03"/>
    <w:rsid w:val="00E167E1"/>
    <w:rsid w:val="00E21E8C"/>
    <w:rsid w:val="00E250B5"/>
    <w:rsid w:val="00E2708D"/>
    <w:rsid w:val="00E270E6"/>
    <w:rsid w:val="00E2770A"/>
    <w:rsid w:val="00E33737"/>
    <w:rsid w:val="00E33CD1"/>
    <w:rsid w:val="00E44250"/>
    <w:rsid w:val="00E47E96"/>
    <w:rsid w:val="00E53631"/>
    <w:rsid w:val="00E5420C"/>
    <w:rsid w:val="00E56339"/>
    <w:rsid w:val="00E56ECC"/>
    <w:rsid w:val="00E572EF"/>
    <w:rsid w:val="00E57FEE"/>
    <w:rsid w:val="00E629C3"/>
    <w:rsid w:val="00E667B4"/>
    <w:rsid w:val="00E715FD"/>
    <w:rsid w:val="00E71601"/>
    <w:rsid w:val="00E71F11"/>
    <w:rsid w:val="00E729F5"/>
    <w:rsid w:val="00E736B3"/>
    <w:rsid w:val="00E73C8D"/>
    <w:rsid w:val="00E758D8"/>
    <w:rsid w:val="00E76BE0"/>
    <w:rsid w:val="00E7728D"/>
    <w:rsid w:val="00E7795C"/>
    <w:rsid w:val="00E77F48"/>
    <w:rsid w:val="00E83C37"/>
    <w:rsid w:val="00E87B8E"/>
    <w:rsid w:val="00E900D1"/>
    <w:rsid w:val="00E90673"/>
    <w:rsid w:val="00E92149"/>
    <w:rsid w:val="00E926EA"/>
    <w:rsid w:val="00E932CE"/>
    <w:rsid w:val="00E9330B"/>
    <w:rsid w:val="00E937F2"/>
    <w:rsid w:val="00E96BC6"/>
    <w:rsid w:val="00E976C6"/>
    <w:rsid w:val="00EA00F3"/>
    <w:rsid w:val="00EA07A3"/>
    <w:rsid w:val="00EA3A4B"/>
    <w:rsid w:val="00EA6C48"/>
    <w:rsid w:val="00EA71E1"/>
    <w:rsid w:val="00EB0AE8"/>
    <w:rsid w:val="00EB26CD"/>
    <w:rsid w:val="00EB3306"/>
    <w:rsid w:val="00EB3FB0"/>
    <w:rsid w:val="00EB4C4B"/>
    <w:rsid w:val="00EB5A09"/>
    <w:rsid w:val="00EB5B49"/>
    <w:rsid w:val="00EB6E94"/>
    <w:rsid w:val="00EC1C37"/>
    <w:rsid w:val="00EC4A33"/>
    <w:rsid w:val="00EC4A87"/>
    <w:rsid w:val="00EC6271"/>
    <w:rsid w:val="00ED086D"/>
    <w:rsid w:val="00ED0F0B"/>
    <w:rsid w:val="00ED2EBC"/>
    <w:rsid w:val="00ED4755"/>
    <w:rsid w:val="00ED584C"/>
    <w:rsid w:val="00ED7431"/>
    <w:rsid w:val="00EE2381"/>
    <w:rsid w:val="00EE3BFD"/>
    <w:rsid w:val="00EE5A58"/>
    <w:rsid w:val="00EE64AA"/>
    <w:rsid w:val="00EE77EC"/>
    <w:rsid w:val="00EF0CFD"/>
    <w:rsid w:val="00EF1BA6"/>
    <w:rsid w:val="00EF4866"/>
    <w:rsid w:val="00EF6DD7"/>
    <w:rsid w:val="00EF754F"/>
    <w:rsid w:val="00F004E9"/>
    <w:rsid w:val="00F0467A"/>
    <w:rsid w:val="00F0649C"/>
    <w:rsid w:val="00F20E61"/>
    <w:rsid w:val="00F2303B"/>
    <w:rsid w:val="00F238B5"/>
    <w:rsid w:val="00F257D4"/>
    <w:rsid w:val="00F25A44"/>
    <w:rsid w:val="00F26811"/>
    <w:rsid w:val="00F26C08"/>
    <w:rsid w:val="00F336CC"/>
    <w:rsid w:val="00F33EFF"/>
    <w:rsid w:val="00F34FD9"/>
    <w:rsid w:val="00F36121"/>
    <w:rsid w:val="00F36EA1"/>
    <w:rsid w:val="00F3743A"/>
    <w:rsid w:val="00F37FA5"/>
    <w:rsid w:val="00F40265"/>
    <w:rsid w:val="00F42DF2"/>
    <w:rsid w:val="00F44415"/>
    <w:rsid w:val="00F44691"/>
    <w:rsid w:val="00F45123"/>
    <w:rsid w:val="00F4578F"/>
    <w:rsid w:val="00F46149"/>
    <w:rsid w:val="00F46952"/>
    <w:rsid w:val="00F50086"/>
    <w:rsid w:val="00F52603"/>
    <w:rsid w:val="00F52760"/>
    <w:rsid w:val="00F608C1"/>
    <w:rsid w:val="00F60A53"/>
    <w:rsid w:val="00F61230"/>
    <w:rsid w:val="00F62F45"/>
    <w:rsid w:val="00F6309B"/>
    <w:rsid w:val="00F64615"/>
    <w:rsid w:val="00F65669"/>
    <w:rsid w:val="00F65E67"/>
    <w:rsid w:val="00F701B3"/>
    <w:rsid w:val="00F7123B"/>
    <w:rsid w:val="00F71993"/>
    <w:rsid w:val="00F72BBB"/>
    <w:rsid w:val="00F735E8"/>
    <w:rsid w:val="00F739F2"/>
    <w:rsid w:val="00F73CCF"/>
    <w:rsid w:val="00F74FE5"/>
    <w:rsid w:val="00F750B6"/>
    <w:rsid w:val="00F76B07"/>
    <w:rsid w:val="00F80AE3"/>
    <w:rsid w:val="00F8360A"/>
    <w:rsid w:val="00F849DF"/>
    <w:rsid w:val="00F8600D"/>
    <w:rsid w:val="00F91D8A"/>
    <w:rsid w:val="00F93915"/>
    <w:rsid w:val="00F94304"/>
    <w:rsid w:val="00F943F5"/>
    <w:rsid w:val="00F94501"/>
    <w:rsid w:val="00F94AF9"/>
    <w:rsid w:val="00F957AF"/>
    <w:rsid w:val="00F96174"/>
    <w:rsid w:val="00FA08E4"/>
    <w:rsid w:val="00FA2515"/>
    <w:rsid w:val="00FA269B"/>
    <w:rsid w:val="00FA340A"/>
    <w:rsid w:val="00FA4F9B"/>
    <w:rsid w:val="00FA5DAA"/>
    <w:rsid w:val="00FA710D"/>
    <w:rsid w:val="00FB0D18"/>
    <w:rsid w:val="00FB1517"/>
    <w:rsid w:val="00FB390F"/>
    <w:rsid w:val="00FB4712"/>
    <w:rsid w:val="00FB582F"/>
    <w:rsid w:val="00FB6B5D"/>
    <w:rsid w:val="00FC082C"/>
    <w:rsid w:val="00FC2426"/>
    <w:rsid w:val="00FC3210"/>
    <w:rsid w:val="00FC3827"/>
    <w:rsid w:val="00FC3AF0"/>
    <w:rsid w:val="00FC3BFD"/>
    <w:rsid w:val="00FC4B9F"/>
    <w:rsid w:val="00FC4DD0"/>
    <w:rsid w:val="00FC6110"/>
    <w:rsid w:val="00FC6196"/>
    <w:rsid w:val="00FC654F"/>
    <w:rsid w:val="00FC77AF"/>
    <w:rsid w:val="00FC79C6"/>
    <w:rsid w:val="00FD00C2"/>
    <w:rsid w:val="00FD1226"/>
    <w:rsid w:val="00FD620B"/>
    <w:rsid w:val="00FD6B02"/>
    <w:rsid w:val="00FE0B7F"/>
    <w:rsid w:val="00FE0F32"/>
    <w:rsid w:val="00FE11DF"/>
    <w:rsid w:val="00FE2E9C"/>
    <w:rsid w:val="00FE62AA"/>
    <w:rsid w:val="00FF047B"/>
    <w:rsid w:val="00FF2F1A"/>
    <w:rsid w:val="00FF2FB9"/>
    <w:rsid w:val="00FF364F"/>
    <w:rsid w:val="00FF7481"/>
  </w:rsids>
  <m:mathPr>
    <m:mathFont m:val="Cambria Math"/>
    <m:brkBin m:val="before"/>
    <m:brkBinSub m:val="--"/>
    <m:smallFrac m:val="0"/>
    <m:dispDef/>
    <m:lMargin m:val="0"/>
    <m:rMargin m:val="0"/>
    <m:defJc m:val="centerGroup"/>
    <m:wrapIndent m:val="1440"/>
    <m:intLim m:val="subSup"/>
    <m:naryLim m:val="undOvr"/>
  </m:mathPr>
  <w:themeFontLang w:val="cs-C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EA60E4"/>
  <w15:docId w15:val="{594DD133-0B83-4D94-8880-F04E7D744B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iPriority="99"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4"/>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5"/>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6"/>
      </w:numPr>
      <w:spacing w:after="60"/>
      <w:outlineLvl w:val="4"/>
    </w:pPr>
    <w:rPr>
      <w:b/>
      <w:bCs/>
      <w:i/>
      <w:iCs/>
      <w:sz w:val="26"/>
      <w:szCs w:val="26"/>
    </w:rPr>
  </w:style>
  <w:style w:type="paragraph" w:styleId="Nadpis6">
    <w:name w:val="heading 6"/>
    <w:basedOn w:val="Normln"/>
    <w:next w:val="Normln"/>
    <w:qFormat/>
    <w:rsid w:val="00C5024B"/>
    <w:pPr>
      <w:numPr>
        <w:ilvl w:val="5"/>
        <w:numId w:val="6"/>
      </w:numPr>
      <w:spacing w:after="60"/>
      <w:outlineLvl w:val="5"/>
    </w:pPr>
    <w:rPr>
      <w:b/>
      <w:bCs/>
      <w:sz w:val="22"/>
      <w:szCs w:val="22"/>
    </w:rPr>
  </w:style>
  <w:style w:type="paragraph" w:styleId="Nadpis7">
    <w:name w:val="heading 7"/>
    <w:basedOn w:val="Normln"/>
    <w:next w:val="Normln"/>
    <w:qFormat/>
    <w:rsid w:val="00C5024B"/>
    <w:pPr>
      <w:numPr>
        <w:ilvl w:val="6"/>
        <w:numId w:val="6"/>
      </w:numPr>
      <w:spacing w:after="60"/>
      <w:outlineLvl w:val="6"/>
    </w:pPr>
  </w:style>
  <w:style w:type="paragraph" w:styleId="Nadpis8">
    <w:name w:val="heading 8"/>
    <w:basedOn w:val="Normln"/>
    <w:next w:val="Normln"/>
    <w:qFormat/>
    <w:rsid w:val="00C5024B"/>
    <w:pPr>
      <w:numPr>
        <w:ilvl w:val="7"/>
        <w:numId w:val="6"/>
      </w:numPr>
      <w:spacing w:after="60"/>
      <w:outlineLvl w:val="7"/>
    </w:pPr>
    <w:rPr>
      <w:i/>
      <w:iCs/>
    </w:rPr>
  </w:style>
  <w:style w:type="paragraph" w:styleId="Nadpis9">
    <w:name w:val="heading 9"/>
    <w:basedOn w:val="Normln"/>
    <w:next w:val="Normln"/>
    <w:qFormat/>
    <w:rsid w:val="00C5024B"/>
    <w:pPr>
      <w:numPr>
        <w:ilvl w:val="8"/>
        <w:numId w:val="6"/>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rPr>
  </w:style>
  <w:style w:type="paragraph" w:customStyle="1" w:styleId="F3-odrka">
    <w:name w:val="F3 - odrážka"/>
    <w:basedOn w:val="F2-zkladn"/>
    <w:rsid w:val="002B0B15"/>
    <w:pPr>
      <w:numPr>
        <w:numId w:val="22"/>
      </w:numPr>
      <w:spacing w:before="60"/>
    </w:pPr>
  </w:style>
  <w:style w:type="paragraph" w:customStyle="1" w:styleId="F4-slovn">
    <w:name w:val="F4 - číslování"/>
    <w:basedOn w:val="F2-zkladn"/>
    <w:rsid w:val="009C3F13"/>
    <w:pPr>
      <w:numPr>
        <w:numId w:val="20"/>
      </w:numPr>
      <w:spacing w:before="120" w:after="120"/>
    </w:pPr>
  </w:style>
  <w:style w:type="paragraph" w:customStyle="1" w:styleId="F6-kol">
    <w:name w:val="F6 - úkol"/>
    <w:basedOn w:val="F2-zkladn"/>
    <w:next w:val="F2-zkladn"/>
    <w:rsid w:val="006B13D4"/>
    <w:pPr>
      <w:numPr>
        <w:numId w:val="1"/>
      </w:numPr>
    </w:pPr>
    <w:rPr>
      <w:bCs/>
      <w:color w:val="0000FF"/>
    </w:rPr>
  </w:style>
  <w:style w:type="paragraph" w:customStyle="1" w:styleId="F5-psmena">
    <w:name w:val="F5 - písmena"/>
    <w:basedOn w:val="F2-zkladn"/>
    <w:rsid w:val="005D49F1"/>
    <w:pPr>
      <w:numPr>
        <w:numId w:val="21"/>
      </w:numPr>
      <w:spacing w:before="120" w:after="120"/>
    </w:pPr>
  </w:style>
  <w:style w:type="paragraph" w:customStyle="1" w:styleId="F7-chyba">
    <w:name w:val="F7 - chyba"/>
    <w:basedOn w:val="F2-zkladn"/>
    <w:next w:val="F2-zkladn"/>
    <w:rsid w:val="006B13D4"/>
    <w:pPr>
      <w:numPr>
        <w:numId w:val="2"/>
      </w:numPr>
    </w:pPr>
    <w:rPr>
      <w:color w:val="FF0000"/>
    </w:rPr>
  </w:style>
  <w:style w:type="paragraph" w:customStyle="1" w:styleId="F8-nadpis3">
    <w:name w:val="F8 - nadpis 3"/>
    <w:basedOn w:val="F2-zkladn"/>
    <w:next w:val="F2-zkladn"/>
    <w:rsid w:val="00C5024B"/>
    <w:pPr>
      <w:keepNext/>
      <w:keepLines/>
      <w:numPr>
        <w:ilvl w:val="2"/>
        <w:numId w:val="6"/>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6"/>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6"/>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3"/>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uiPriority w:val="39"/>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rPr>
  </w:style>
  <w:style w:type="paragraph" w:customStyle="1" w:styleId="Tabulka1Zbytek">
    <w:name w:val="Tabulka1_Zbytek"/>
    <w:semiHidden/>
    <w:rsid w:val="00284C66"/>
    <w:pPr>
      <w:widowControl w:val="0"/>
      <w:suppressAutoHyphens/>
      <w:spacing w:before="40" w:after="40"/>
    </w:pPr>
    <w:rPr>
      <w:rFonts w:ascii="Arial" w:hAnsi="Arial"/>
      <w:sz w:val="16"/>
      <w:szCs w:val="16"/>
    </w:rPr>
  </w:style>
  <w:style w:type="numbering" w:styleId="111111">
    <w:name w:val="Outline List 2"/>
    <w:basedOn w:val="Bezseznamu"/>
    <w:semiHidden/>
    <w:rsid w:val="00794E4C"/>
    <w:pPr>
      <w:numPr>
        <w:numId w:val="7"/>
      </w:numPr>
    </w:pPr>
  </w:style>
  <w:style w:type="numbering" w:styleId="1ai">
    <w:name w:val="Outline List 1"/>
    <w:basedOn w:val="Bezseznamu"/>
    <w:semiHidden/>
    <w:rsid w:val="00794E4C"/>
    <w:pPr>
      <w:numPr>
        <w:numId w:val="8"/>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9"/>
      </w:numPr>
    </w:pPr>
  </w:style>
  <w:style w:type="paragraph" w:styleId="slovanseznam2">
    <w:name w:val="List Number 2"/>
    <w:basedOn w:val="Normln"/>
    <w:semiHidden/>
    <w:rsid w:val="00794E4C"/>
    <w:pPr>
      <w:numPr>
        <w:numId w:val="10"/>
      </w:numPr>
    </w:pPr>
  </w:style>
  <w:style w:type="paragraph" w:styleId="slovanseznam3">
    <w:name w:val="List Number 3"/>
    <w:basedOn w:val="Normln"/>
    <w:semiHidden/>
    <w:rsid w:val="00794E4C"/>
    <w:pPr>
      <w:numPr>
        <w:numId w:val="11"/>
      </w:numPr>
    </w:pPr>
  </w:style>
  <w:style w:type="paragraph" w:styleId="slovanseznam4">
    <w:name w:val="List Number 4"/>
    <w:basedOn w:val="Normln"/>
    <w:semiHidden/>
    <w:rsid w:val="00794E4C"/>
    <w:pPr>
      <w:numPr>
        <w:numId w:val="12"/>
      </w:numPr>
    </w:pPr>
  </w:style>
  <w:style w:type="paragraph" w:styleId="slovanseznam5">
    <w:name w:val="List Number 5"/>
    <w:basedOn w:val="Normln"/>
    <w:semiHidden/>
    <w:rsid w:val="00794E4C"/>
    <w:pPr>
      <w:numPr>
        <w:numId w:val="13"/>
      </w:numPr>
    </w:pPr>
  </w:style>
  <w:style w:type="numbering" w:styleId="lnekoddl">
    <w:name w:val="Outline List 3"/>
    <w:basedOn w:val="Bezseznamu"/>
    <w:semiHidden/>
    <w:rsid w:val="00794E4C"/>
    <w:pPr>
      <w:numPr>
        <w:numId w:val="14"/>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rPr>
  </w:style>
  <w:style w:type="character" w:styleId="Hypertextovodkaz">
    <w:name w:val="Hyperlink"/>
    <w:uiPriority w:val="99"/>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link w:val="NzevChar"/>
    <w:uiPriority w:val="10"/>
    <w:qFormat/>
    <w:rsid w:val="00794E4C"/>
    <w:pPr>
      <w:spacing w:after="60"/>
      <w:jc w:val="center"/>
      <w:outlineLvl w:val="0"/>
    </w:pPr>
    <w:rPr>
      <w:b/>
      <w:bCs/>
      <w:kern w:val="28"/>
      <w:sz w:val="32"/>
      <w:szCs w:val="32"/>
    </w:rPr>
  </w:style>
  <w:style w:type="paragraph" w:styleId="Normlnweb">
    <w:name w:val="Normal (Web)"/>
    <w:basedOn w:val="Normln"/>
    <w:uiPriority w:val="99"/>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styleId="Podnadpis">
    <w:name w:val="Subtitle"/>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5"/>
      </w:numPr>
    </w:pPr>
  </w:style>
  <w:style w:type="paragraph" w:styleId="Seznamsodrkami2">
    <w:name w:val="List Bullet 2"/>
    <w:basedOn w:val="Normln"/>
    <w:semiHidden/>
    <w:rsid w:val="00794E4C"/>
    <w:pPr>
      <w:numPr>
        <w:numId w:val="16"/>
      </w:numPr>
    </w:pPr>
  </w:style>
  <w:style w:type="paragraph" w:styleId="Seznamsodrkami3">
    <w:name w:val="List Bullet 3"/>
    <w:basedOn w:val="Normln"/>
    <w:semiHidden/>
    <w:rsid w:val="00794E4C"/>
    <w:pPr>
      <w:numPr>
        <w:numId w:val="17"/>
      </w:numPr>
    </w:pPr>
  </w:style>
  <w:style w:type="paragraph" w:styleId="Seznamsodrkami4">
    <w:name w:val="List Bullet 4"/>
    <w:basedOn w:val="Normln"/>
    <w:semiHidden/>
    <w:rsid w:val="00794E4C"/>
    <w:pPr>
      <w:numPr>
        <w:numId w:val="18"/>
      </w:numPr>
    </w:pPr>
  </w:style>
  <w:style w:type="paragraph" w:styleId="Seznamsodrkami5">
    <w:name w:val="List Bullet 5"/>
    <w:basedOn w:val="Normln"/>
    <w:semiHidden/>
    <w:rsid w:val="00794E4C"/>
    <w:pPr>
      <w:numPr>
        <w:numId w:val="19"/>
      </w:numPr>
    </w:pPr>
  </w:style>
  <w:style w:type="character" w:styleId="Siln">
    <w:name w:val="Strong"/>
    <w:uiPriority w:val="22"/>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6"/>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uiPriority w:val="99"/>
    <w:rsid w:val="00B839BA"/>
    <w:rPr>
      <w:sz w:val="16"/>
      <w:szCs w:val="16"/>
    </w:rPr>
  </w:style>
  <w:style w:type="paragraph" w:styleId="Textkomente">
    <w:name w:val="annotation text"/>
    <w:basedOn w:val="Normln"/>
    <w:link w:val="TextkomenteChar"/>
    <w:rsid w:val="00B839BA"/>
    <w:rPr>
      <w:rFonts w:cs="Times New Roman"/>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character" w:customStyle="1" w:styleId="Nevyeenzmnka1">
    <w:name w:val="Nevyřešená zmínka1"/>
    <w:uiPriority w:val="99"/>
    <w:semiHidden/>
    <w:unhideWhenUsed/>
    <w:rsid w:val="00A7414F"/>
    <w:rPr>
      <w:color w:val="605E5C"/>
      <w:shd w:val="clear" w:color="auto" w:fill="E1DFDD"/>
    </w:rPr>
  </w:style>
  <w:style w:type="paragraph" w:styleId="Odstavecseseznamem">
    <w:name w:val="List Paragraph"/>
    <w:aliases w:val="List Level 1,PRI Bullets,Bullet Paragraph,References,маркированный,Main numbered paragraph,Question"/>
    <w:basedOn w:val="Normln"/>
    <w:link w:val="OdstavecseseznamemChar"/>
    <w:uiPriority w:val="34"/>
    <w:qFormat/>
    <w:rsid w:val="00B93072"/>
    <w:pPr>
      <w:ind w:left="720"/>
      <w:contextualSpacing/>
    </w:pPr>
  </w:style>
  <w:style w:type="character" w:customStyle="1" w:styleId="NzevChar">
    <w:name w:val="Název Char"/>
    <w:basedOn w:val="Standardnpsmoodstavce"/>
    <w:link w:val="Nzev"/>
    <w:uiPriority w:val="10"/>
    <w:rsid w:val="007238DA"/>
    <w:rPr>
      <w:rFonts w:ascii="Arial" w:hAnsi="Arial" w:cs="Arial"/>
      <w:b/>
      <w:bCs/>
      <w:kern w:val="28"/>
      <w:sz w:val="32"/>
      <w:szCs w:val="32"/>
    </w:rPr>
  </w:style>
  <w:style w:type="paragraph" w:styleId="Revize">
    <w:name w:val="Revision"/>
    <w:hidden/>
    <w:uiPriority w:val="99"/>
    <w:semiHidden/>
    <w:rsid w:val="00DE5661"/>
    <w:rPr>
      <w:rFonts w:ascii="Arial" w:hAnsi="Arial" w:cs="Arial"/>
    </w:rPr>
  </w:style>
  <w:style w:type="character" w:customStyle="1" w:styleId="Nevyeenzmnka2">
    <w:name w:val="Nevyřešená zmínka2"/>
    <w:basedOn w:val="Standardnpsmoodstavce"/>
    <w:uiPriority w:val="99"/>
    <w:semiHidden/>
    <w:unhideWhenUsed/>
    <w:rsid w:val="00431E52"/>
    <w:rPr>
      <w:color w:val="605E5C"/>
      <w:shd w:val="clear" w:color="auto" w:fill="E1DFDD"/>
    </w:rPr>
  </w:style>
  <w:style w:type="paragraph" w:customStyle="1" w:styleId="FIL3Body">
    <w:name w:val="FIL_3_Body"/>
    <w:basedOn w:val="Normln"/>
    <w:qFormat/>
    <w:rsid w:val="00611687"/>
    <w:pPr>
      <w:spacing w:before="45" w:after="120" w:line="276" w:lineRule="auto"/>
      <w:jc w:val="left"/>
    </w:pPr>
    <w:rPr>
      <w:rFonts w:cs="Times New Roman"/>
      <w:color w:val="555555"/>
      <w:sz w:val="18"/>
      <w:szCs w:val="24"/>
      <w:lang w:val="en-GB" w:eastAsia="en-GB"/>
    </w:rPr>
  </w:style>
  <w:style w:type="paragraph" w:customStyle="1" w:styleId="f2-zkladn0">
    <w:name w:val="f2-zkladn"/>
    <w:basedOn w:val="Normln"/>
    <w:rsid w:val="00D404D5"/>
    <w:pPr>
      <w:spacing w:before="100" w:beforeAutospacing="1" w:after="100" w:afterAutospacing="1" w:line="240" w:lineRule="auto"/>
      <w:jc w:val="left"/>
    </w:pPr>
    <w:rPr>
      <w:rFonts w:ascii="Times New Roman" w:hAnsi="Times New Roman" w:cs="Times New Roman"/>
      <w:sz w:val="24"/>
      <w:szCs w:val="24"/>
    </w:rPr>
  </w:style>
  <w:style w:type="paragraph" w:customStyle="1" w:styleId="body-l">
    <w:name w:val="body-l"/>
    <w:basedOn w:val="Normln"/>
    <w:rsid w:val="0057387E"/>
    <w:pPr>
      <w:spacing w:before="100" w:beforeAutospacing="1" w:after="100" w:afterAutospacing="1" w:line="240" w:lineRule="auto"/>
      <w:jc w:val="left"/>
    </w:pPr>
    <w:rPr>
      <w:rFonts w:ascii="Times New Roman" w:hAnsi="Times New Roman" w:cs="Times New Roman"/>
      <w:sz w:val="24"/>
      <w:szCs w:val="24"/>
    </w:rPr>
  </w:style>
  <w:style w:type="paragraph" w:customStyle="1" w:styleId="paragraph">
    <w:name w:val="paragraph"/>
    <w:basedOn w:val="Normln"/>
    <w:rsid w:val="006B6F61"/>
    <w:pPr>
      <w:spacing w:before="100" w:beforeAutospacing="1" w:after="100" w:afterAutospacing="1" w:line="240" w:lineRule="auto"/>
      <w:jc w:val="left"/>
    </w:pPr>
    <w:rPr>
      <w:rFonts w:ascii="Times New Roman" w:hAnsi="Times New Roman" w:cs="Times New Roman"/>
      <w:sz w:val="24"/>
      <w:szCs w:val="24"/>
      <w:lang w:val="en-GB" w:eastAsia="zh-CN"/>
    </w:rPr>
  </w:style>
  <w:style w:type="character" w:customStyle="1" w:styleId="normaltextrun">
    <w:name w:val="normaltextrun"/>
    <w:basedOn w:val="Standardnpsmoodstavce"/>
    <w:rsid w:val="006B6F61"/>
  </w:style>
  <w:style w:type="character" w:customStyle="1" w:styleId="eop">
    <w:name w:val="eop"/>
    <w:basedOn w:val="Standardnpsmoodstavce"/>
    <w:rsid w:val="006B6F61"/>
  </w:style>
  <w:style w:type="paragraph" w:customStyle="1" w:styleId="xmsonormal">
    <w:name w:val="x_msonormal"/>
    <w:basedOn w:val="Normln"/>
    <w:rsid w:val="00A82114"/>
    <w:pPr>
      <w:spacing w:before="0" w:line="240" w:lineRule="auto"/>
      <w:jc w:val="left"/>
    </w:pPr>
    <w:rPr>
      <w:rFonts w:ascii="Calibri" w:eastAsia="Gulim" w:hAnsi="Calibri" w:cs="Calibri"/>
      <w:sz w:val="22"/>
      <w:szCs w:val="22"/>
      <w:lang w:val="en-GB" w:eastAsia="ko-KR"/>
    </w:rPr>
  </w:style>
  <w:style w:type="character" w:customStyle="1" w:styleId="OdstavecseseznamemChar">
    <w:name w:val="Odstavec se seznamem Char"/>
    <w:aliases w:val="List Level 1 Char,PRI Bullets Char,Bullet Paragraph Char,References Char,маркированный Char,Main numbered paragraph Char,Question Char"/>
    <w:link w:val="Odstavecseseznamem"/>
    <w:uiPriority w:val="34"/>
    <w:locked/>
    <w:rsid w:val="00A82114"/>
    <w:rPr>
      <w:rFonts w:ascii="Arial" w:hAnsi="Arial" w:cs="Arial"/>
    </w:rPr>
  </w:style>
  <w:style w:type="character" w:customStyle="1" w:styleId="ui-provider">
    <w:name w:val="ui-provider"/>
    <w:basedOn w:val="Standardnpsmoodstavce"/>
    <w:rsid w:val="00EB5B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0215">
      <w:bodyDiv w:val="1"/>
      <w:marLeft w:val="0"/>
      <w:marRight w:val="0"/>
      <w:marTop w:val="0"/>
      <w:marBottom w:val="0"/>
      <w:divBdr>
        <w:top w:val="none" w:sz="0" w:space="0" w:color="auto"/>
        <w:left w:val="none" w:sz="0" w:space="0" w:color="auto"/>
        <w:bottom w:val="none" w:sz="0" w:space="0" w:color="auto"/>
        <w:right w:val="none" w:sz="0" w:space="0" w:color="auto"/>
      </w:divBdr>
    </w:div>
    <w:div w:id="47845716">
      <w:bodyDiv w:val="1"/>
      <w:marLeft w:val="0"/>
      <w:marRight w:val="0"/>
      <w:marTop w:val="0"/>
      <w:marBottom w:val="0"/>
      <w:divBdr>
        <w:top w:val="none" w:sz="0" w:space="0" w:color="auto"/>
        <w:left w:val="none" w:sz="0" w:space="0" w:color="auto"/>
        <w:bottom w:val="none" w:sz="0" w:space="0" w:color="auto"/>
        <w:right w:val="none" w:sz="0" w:space="0" w:color="auto"/>
      </w:divBdr>
    </w:div>
    <w:div w:id="130027365">
      <w:bodyDiv w:val="1"/>
      <w:marLeft w:val="0"/>
      <w:marRight w:val="0"/>
      <w:marTop w:val="0"/>
      <w:marBottom w:val="0"/>
      <w:divBdr>
        <w:top w:val="none" w:sz="0" w:space="0" w:color="auto"/>
        <w:left w:val="none" w:sz="0" w:space="0" w:color="auto"/>
        <w:bottom w:val="none" w:sz="0" w:space="0" w:color="auto"/>
        <w:right w:val="none" w:sz="0" w:space="0" w:color="auto"/>
      </w:divBdr>
    </w:div>
    <w:div w:id="229002302">
      <w:bodyDiv w:val="1"/>
      <w:marLeft w:val="0"/>
      <w:marRight w:val="0"/>
      <w:marTop w:val="0"/>
      <w:marBottom w:val="0"/>
      <w:divBdr>
        <w:top w:val="none" w:sz="0" w:space="0" w:color="auto"/>
        <w:left w:val="none" w:sz="0" w:space="0" w:color="auto"/>
        <w:bottom w:val="none" w:sz="0" w:space="0" w:color="auto"/>
        <w:right w:val="none" w:sz="0" w:space="0" w:color="auto"/>
      </w:divBdr>
    </w:div>
    <w:div w:id="259224303">
      <w:bodyDiv w:val="1"/>
      <w:marLeft w:val="0"/>
      <w:marRight w:val="0"/>
      <w:marTop w:val="0"/>
      <w:marBottom w:val="0"/>
      <w:divBdr>
        <w:top w:val="none" w:sz="0" w:space="0" w:color="auto"/>
        <w:left w:val="none" w:sz="0" w:space="0" w:color="auto"/>
        <w:bottom w:val="none" w:sz="0" w:space="0" w:color="auto"/>
        <w:right w:val="none" w:sz="0" w:space="0" w:color="auto"/>
      </w:divBdr>
    </w:div>
    <w:div w:id="269316379">
      <w:bodyDiv w:val="1"/>
      <w:marLeft w:val="0"/>
      <w:marRight w:val="0"/>
      <w:marTop w:val="0"/>
      <w:marBottom w:val="0"/>
      <w:divBdr>
        <w:top w:val="none" w:sz="0" w:space="0" w:color="auto"/>
        <w:left w:val="none" w:sz="0" w:space="0" w:color="auto"/>
        <w:bottom w:val="none" w:sz="0" w:space="0" w:color="auto"/>
        <w:right w:val="none" w:sz="0" w:space="0" w:color="auto"/>
      </w:divBdr>
    </w:div>
    <w:div w:id="305555488">
      <w:bodyDiv w:val="1"/>
      <w:marLeft w:val="0"/>
      <w:marRight w:val="0"/>
      <w:marTop w:val="0"/>
      <w:marBottom w:val="0"/>
      <w:divBdr>
        <w:top w:val="none" w:sz="0" w:space="0" w:color="auto"/>
        <w:left w:val="none" w:sz="0" w:space="0" w:color="auto"/>
        <w:bottom w:val="none" w:sz="0" w:space="0" w:color="auto"/>
        <w:right w:val="none" w:sz="0" w:space="0" w:color="auto"/>
      </w:divBdr>
    </w:div>
    <w:div w:id="349262461">
      <w:bodyDiv w:val="1"/>
      <w:marLeft w:val="0"/>
      <w:marRight w:val="0"/>
      <w:marTop w:val="0"/>
      <w:marBottom w:val="0"/>
      <w:divBdr>
        <w:top w:val="none" w:sz="0" w:space="0" w:color="auto"/>
        <w:left w:val="none" w:sz="0" w:space="0" w:color="auto"/>
        <w:bottom w:val="none" w:sz="0" w:space="0" w:color="auto"/>
        <w:right w:val="none" w:sz="0" w:space="0" w:color="auto"/>
      </w:divBdr>
    </w:div>
    <w:div w:id="473720710">
      <w:bodyDiv w:val="1"/>
      <w:marLeft w:val="0"/>
      <w:marRight w:val="0"/>
      <w:marTop w:val="0"/>
      <w:marBottom w:val="0"/>
      <w:divBdr>
        <w:top w:val="none" w:sz="0" w:space="0" w:color="auto"/>
        <w:left w:val="none" w:sz="0" w:space="0" w:color="auto"/>
        <w:bottom w:val="none" w:sz="0" w:space="0" w:color="auto"/>
        <w:right w:val="none" w:sz="0" w:space="0" w:color="auto"/>
      </w:divBdr>
    </w:div>
    <w:div w:id="509566217">
      <w:bodyDiv w:val="1"/>
      <w:marLeft w:val="0"/>
      <w:marRight w:val="0"/>
      <w:marTop w:val="0"/>
      <w:marBottom w:val="0"/>
      <w:divBdr>
        <w:top w:val="none" w:sz="0" w:space="0" w:color="auto"/>
        <w:left w:val="none" w:sz="0" w:space="0" w:color="auto"/>
        <w:bottom w:val="none" w:sz="0" w:space="0" w:color="auto"/>
        <w:right w:val="none" w:sz="0" w:space="0" w:color="auto"/>
      </w:divBdr>
    </w:div>
    <w:div w:id="515775441">
      <w:bodyDiv w:val="1"/>
      <w:marLeft w:val="0"/>
      <w:marRight w:val="0"/>
      <w:marTop w:val="0"/>
      <w:marBottom w:val="0"/>
      <w:divBdr>
        <w:top w:val="none" w:sz="0" w:space="0" w:color="auto"/>
        <w:left w:val="none" w:sz="0" w:space="0" w:color="auto"/>
        <w:bottom w:val="none" w:sz="0" w:space="0" w:color="auto"/>
        <w:right w:val="none" w:sz="0" w:space="0" w:color="auto"/>
      </w:divBdr>
    </w:div>
    <w:div w:id="608702094">
      <w:bodyDiv w:val="1"/>
      <w:marLeft w:val="0"/>
      <w:marRight w:val="0"/>
      <w:marTop w:val="0"/>
      <w:marBottom w:val="0"/>
      <w:divBdr>
        <w:top w:val="none" w:sz="0" w:space="0" w:color="auto"/>
        <w:left w:val="none" w:sz="0" w:space="0" w:color="auto"/>
        <w:bottom w:val="none" w:sz="0" w:space="0" w:color="auto"/>
        <w:right w:val="none" w:sz="0" w:space="0" w:color="auto"/>
      </w:divBdr>
    </w:div>
    <w:div w:id="609049184">
      <w:bodyDiv w:val="1"/>
      <w:marLeft w:val="0"/>
      <w:marRight w:val="0"/>
      <w:marTop w:val="0"/>
      <w:marBottom w:val="0"/>
      <w:divBdr>
        <w:top w:val="none" w:sz="0" w:space="0" w:color="auto"/>
        <w:left w:val="none" w:sz="0" w:space="0" w:color="auto"/>
        <w:bottom w:val="none" w:sz="0" w:space="0" w:color="auto"/>
        <w:right w:val="none" w:sz="0" w:space="0" w:color="auto"/>
      </w:divBdr>
    </w:div>
    <w:div w:id="645664831">
      <w:bodyDiv w:val="1"/>
      <w:marLeft w:val="0"/>
      <w:marRight w:val="0"/>
      <w:marTop w:val="0"/>
      <w:marBottom w:val="0"/>
      <w:divBdr>
        <w:top w:val="none" w:sz="0" w:space="0" w:color="auto"/>
        <w:left w:val="none" w:sz="0" w:space="0" w:color="auto"/>
        <w:bottom w:val="none" w:sz="0" w:space="0" w:color="auto"/>
        <w:right w:val="none" w:sz="0" w:space="0" w:color="auto"/>
      </w:divBdr>
    </w:div>
    <w:div w:id="814950803">
      <w:bodyDiv w:val="1"/>
      <w:marLeft w:val="0"/>
      <w:marRight w:val="0"/>
      <w:marTop w:val="0"/>
      <w:marBottom w:val="0"/>
      <w:divBdr>
        <w:top w:val="none" w:sz="0" w:space="0" w:color="auto"/>
        <w:left w:val="none" w:sz="0" w:space="0" w:color="auto"/>
        <w:bottom w:val="none" w:sz="0" w:space="0" w:color="auto"/>
        <w:right w:val="none" w:sz="0" w:space="0" w:color="auto"/>
      </w:divBdr>
    </w:div>
    <w:div w:id="833183269">
      <w:bodyDiv w:val="1"/>
      <w:marLeft w:val="0"/>
      <w:marRight w:val="0"/>
      <w:marTop w:val="0"/>
      <w:marBottom w:val="0"/>
      <w:divBdr>
        <w:top w:val="none" w:sz="0" w:space="0" w:color="auto"/>
        <w:left w:val="none" w:sz="0" w:space="0" w:color="auto"/>
        <w:bottom w:val="none" w:sz="0" w:space="0" w:color="auto"/>
        <w:right w:val="none" w:sz="0" w:space="0" w:color="auto"/>
      </w:divBdr>
    </w:div>
    <w:div w:id="1001737816">
      <w:bodyDiv w:val="1"/>
      <w:marLeft w:val="0"/>
      <w:marRight w:val="0"/>
      <w:marTop w:val="0"/>
      <w:marBottom w:val="0"/>
      <w:divBdr>
        <w:top w:val="none" w:sz="0" w:space="0" w:color="auto"/>
        <w:left w:val="none" w:sz="0" w:space="0" w:color="auto"/>
        <w:bottom w:val="none" w:sz="0" w:space="0" w:color="auto"/>
        <w:right w:val="none" w:sz="0" w:space="0" w:color="auto"/>
      </w:divBdr>
    </w:div>
    <w:div w:id="1054163630">
      <w:bodyDiv w:val="1"/>
      <w:marLeft w:val="0"/>
      <w:marRight w:val="0"/>
      <w:marTop w:val="0"/>
      <w:marBottom w:val="0"/>
      <w:divBdr>
        <w:top w:val="none" w:sz="0" w:space="0" w:color="auto"/>
        <w:left w:val="none" w:sz="0" w:space="0" w:color="auto"/>
        <w:bottom w:val="none" w:sz="0" w:space="0" w:color="auto"/>
        <w:right w:val="none" w:sz="0" w:space="0" w:color="auto"/>
      </w:divBdr>
    </w:div>
    <w:div w:id="1093746309">
      <w:bodyDiv w:val="1"/>
      <w:marLeft w:val="0"/>
      <w:marRight w:val="0"/>
      <w:marTop w:val="0"/>
      <w:marBottom w:val="0"/>
      <w:divBdr>
        <w:top w:val="none" w:sz="0" w:space="0" w:color="auto"/>
        <w:left w:val="none" w:sz="0" w:space="0" w:color="auto"/>
        <w:bottom w:val="none" w:sz="0" w:space="0" w:color="auto"/>
        <w:right w:val="none" w:sz="0" w:space="0" w:color="auto"/>
      </w:divBdr>
    </w:div>
    <w:div w:id="1128352914">
      <w:bodyDiv w:val="1"/>
      <w:marLeft w:val="0"/>
      <w:marRight w:val="0"/>
      <w:marTop w:val="0"/>
      <w:marBottom w:val="0"/>
      <w:divBdr>
        <w:top w:val="none" w:sz="0" w:space="0" w:color="auto"/>
        <w:left w:val="none" w:sz="0" w:space="0" w:color="auto"/>
        <w:bottom w:val="none" w:sz="0" w:space="0" w:color="auto"/>
        <w:right w:val="none" w:sz="0" w:space="0" w:color="auto"/>
      </w:divBdr>
    </w:div>
    <w:div w:id="1180465971">
      <w:bodyDiv w:val="1"/>
      <w:marLeft w:val="0"/>
      <w:marRight w:val="0"/>
      <w:marTop w:val="0"/>
      <w:marBottom w:val="0"/>
      <w:divBdr>
        <w:top w:val="none" w:sz="0" w:space="0" w:color="auto"/>
        <w:left w:val="none" w:sz="0" w:space="0" w:color="auto"/>
        <w:bottom w:val="none" w:sz="0" w:space="0" w:color="auto"/>
        <w:right w:val="none" w:sz="0" w:space="0" w:color="auto"/>
      </w:divBdr>
    </w:div>
    <w:div w:id="1259825597">
      <w:bodyDiv w:val="1"/>
      <w:marLeft w:val="0"/>
      <w:marRight w:val="0"/>
      <w:marTop w:val="0"/>
      <w:marBottom w:val="0"/>
      <w:divBdr>
        <w:top w:val="none" w:sz="0" w:space="0" w:color="auto"/>
        <w:left w:val="none" w:sz="0" w:space="0" w:color="auto"/>
        <w:bottom w:val="none" w:sz="0" w:space="0" w:color="auto"/>
        <w:right w:val="none" w:sz="0" w:space="0" w:color="auto"/>
      </w:divBdr>
    </w:div>
    <w:div w:id="1284263836">
      <w:bodyDiv w:val="1"/>
      <w:marLeft w:val="0"/>
      <w:marRight w:val="0"/>
      <w:marTop w:val="0"/>
      <w:marBottom w:val="0"/>
      <w:divBdr>
        <w:top w:val="none" w:sz="0" w:space="0" w:color="auto"/>
        <w:left w:val="none" w:sz="0" w:space="0" w:color="auto"/>
        <w:bottom w:val="none" w:sz="0" w:space="0" w:color="auto"/>
        <w:right w:val="none" w:sz="0" w:space="0" w:color="auto"/>
      </w:divBdr>
    </w:div>
    <w:div w:id="1413551838">
      <w:bodyDiv w:val="1"/>
      <w:marLeft w:val="0"/>
      <w:marRight w:val="0"/>
      <w:marTop w:val="0"/>
      <w:marBottom w:val="0"/>
      <w:divBdr>
        <w:top w:val="none" w:sz="0" w:space="0" w:color="auto"/>
        <w:left w:val="none" w:sz="0" w:space="0" w:color="auto"/>
        <w:bottom w:val="none" w:sz="0" w:space="0" w:color="auto"/>
        <w:right w:val="none" w:sz="0" w:space="0" w:color="auto"/>
      </w:divBdr>
    </w:div>
    <w:div w:id="1429038161">
      <w:bodyDiv w:val="1"/>
      <w:marLeft w:val="0"/>
      <w:marRight w:val="0"/>
      <w:marTop w:val="0"/>
      <w:marBottom w:val="0"/>
      <w:divBdr>
        <w:top w:val="none" w:sz="0" w:space="0" w:color="auto"/>
        <w:left w:val="none" w:sz="0" w:space="0" w:color="auto"/>
        <w:bottom w:val="none" w:sz="0" w:space="0" w:color="auto"/>
        <w:right w:val="none" w:sz="0" w:space="0" w:color="auto"/>
      </w:divBdr>
    </w:div>
    <w:div w:id="1520391237">
      <w:bodyDiv w:val="1"/>
      <w:marLeft w:val="0"/>
      <w:marRight w:val="0"/>
      <w:marTop w:val="0"/>
      <w:marBottom w:val="0"/>
      <w:divBdr>
        <w:top w:val="none" w:sz="0" w:space="0" w:color="auto"/>
        <w:left w:val="none" w:sz="0" w:space="0" w:color="auto"/>
        <w:bottom w:val="none" w:sz="0" w:space="0" w:color="auto"/>
        <w:right w:val="none" w:sz="0" w:space="0" w:color="auto"/>
      </w:divBdr>
    </w:div>
    <w:div w:id="1548764254">
      <w:bodyDiv w:val="1"/>
      <w:marLeft w:val="0"/>
      <w:marRight w:val="0"/>
      <w:marTop w:val="0"/>
      <w:marBottom w:val="0"/>
      <w:divBdr>
        <w:top w:val="none" w:sz="0" w:space="0" w:color="auto"/>
        <w:left w:val="none" w:sz="0" w:space="0" w:color="auto"/>
        <w:bottom w:val="none" w:sz="0" w:space="0" w:color="auto"/>
        <w:right w:val="none" w:sz="0" w:space="0" w:color="auto"/>
      </w:divBdr>
    </w:div>
    <w:div w:id="1551921290">
      <w:bodyDiv w:val="1"/>
      <w:marLeft w:val="0"/>
      <w:marRight w:val="0"/>
      <w:marTop w:val="0"/>
      <w:marBottom w:val="0"/>
      <w:divBdr>
        <w:top w:val="none" w:sz="0" w:space="0" w:color="auto"/>
        <w:left w:val="none" w:sz="0" w:space="0" w:color="auto"/>
        <w:bottom w:val="none" w:sz="0" w:space="0" w:color="auto"/>
        <w:right w:val="none" w:sz="0" w:space="0" w:color="auto"/>
      </w:divBdr>
    </w:div>
    <w:div w:id="1569225950">
      <w:bodyDiv w:val="1"/>
      <w:marLeft w:val="0"/>
      <w:marRight w:val="0"/>
      <w:marTop w:val="0"/>
      <w:marBottom w:val="0"/>
      <w:divBdr>
        <w:top w:val="none" w:sz="0" w:space="0" w:color="auto"/>
        <w:left w:val="none" w:sz="0" w:space="0" w:color="auto"/>
        <w:bottom w:val="none" w:sz="0" w:space="0" w:color="auto"/>
        <w:right w:val="none" w:sz="0" w:space="0" w:color="auto"/>
      </w:divBdr>
    </w:div>
    <w:div w:id="1609578883">
      <w:bodyDiv w:val="1"/>
      <w:marLeft w:val="0"/>
      <w:marRight w:val="0"/>
      <w:marTop w:val="0"/>
      <w:marBottom w:val="0"/>
      <w:divBdr>
        <w:top w:val="none" w:sz="0" w:space="0" w:color="auto"/>
        <w:left w:val="none" w:sz="0" w:space="0" w:color="auto"/>
        <w:bottom w:val="none" w:sz="0" w:space="0" w:color="auto"/>
        <w:right w:val="none" w:sz="0" w:space="0" w:color="auto"/>
      </w:divBdr>
    </w:div>
    <w:div w:id="1725982705">
      <w:bodyDiv w:val="1"/>
      <w:marLeft w:val="0"/>
      <w:marRight w:val="0"/>
      <w:marTop w:val="0"/>
      <w:marBottom w:val="0"/>
      <w:divBdr>
        <w:top w:val="none" w:sz="0" w:space="0" w:color="auto"/>
        <w:left w:val="none" w:sz="0" w:space="0" w:color="auto"/>
        <w:bottom w:val="none" w:sz="0" w:space="0" w:color="auto"/>
        <w:right w:val="none" w:sz="0" w:space="0" w:color="auto"/>
      </w:divBdr>
    </w:div>
    <w:div w:id="1794322948">
      <w:bodyDiv w:val="1"/>
      <w:marLeft w:val="0"/>
      <w:marRight w:val="0"/>
      <w:marTop w:val="0"/>
      <w:marBottom w:val="0"/>
      <w:divBdr>
        <w:top w:val="none" w:sz="0" w:space="0" w:color="auto"/>
        <w:left w:val="none" w:sz="0" w:space="0" w:color="auto"/>
        <w:bottom w:val="none" w:sz="0" w:space="0" w:color="auto"/>
        <w:right w:val="none" w:sz="0" w:space="0" w:color="auto"/>
      </w:divBdr>
    </w:div>
    <w:div w:id="1817381830">
      <w:bodyDiv w:val="1"/>
      <w:marLeft w:val="0"/>
      <w:marRight w:val="0"/>
      <w:marTop w:val="0"/>
      <w:marBottom w:val="0"/>
      <w:divBdr>
        <w:top w:val="none" w:sz="0" w:space="0" w:color="auto"/>
        <w:left w:val="none" w:sz="0" w:space="0" w:color="auto"/>
        <w:bottom w:val="none" w:sz="0" w:space="0" w:color="auto"/>
        <w:right w:val="none" w:sz="0" w:space="0" w:color="auto"/>
      </w:divBdr>
    </w:div>
    <w:div w:id="1822455272">
      <w:bodyDiv w:val="1"/>
      <w:marLeft w:val="0"/>
      <w:marRight w:val="0"/>
      <w:marTop w:val="0"/>
      <w:marBottom w:val="0"/>
      <w:divBdr>
        <w:top w:val="none" w:sz="0" w:space="0" w:color="auto"/>
        <w:left w:val="none" w:sz="0" w:space="0" w:color="auto"/>
        <w:bottom w:val="none" w:sz="0" w:space="0" w:color="auto"/>
        <w:right w:val="none" w:sz="0" w:space="0" w:color="auto"/>
      </w:divBdr>
    </w:div>
    <w:div w:id="1834956652">
      <w:bodyDiv w:val="1"/>
      <w:marLeft w:val="0"/>
      <w:marRight w:val="0"/>
      <w:marTop w:val="0"/>
      <w:marBottom w:val="0"/>
      <w:divBdr>
        <w:top w:val="none" w:sz="0" w:space="0" w:color="auto"/>
        <w:left w:val="none" w:sz="0" w:space="0" w:color="auto"/>
        <w:bottom w:val="none" w:sz="0" w:space="0" w:color="auto"/>
        <w:right w:val="none" w:sz="0" w:space="0" w:color="auto"/>
      </w:divBdr>
    </w:div>
    <w:div w:id="205738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liska.krohova@crestcom.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fidelity.cz/" TargetMode="External"/><Relationship Id="rId5" Type="http://schemas.openxmlformats.org/officeDocument/2006/relationships/numbering" Target="numbering.xml"/><Relationship Id="rId15" Type="http://schemas.openxmlformats.org/officeDocument/2006/relationships/image" Target="media/image4.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76dfd10-9eb5-4249-938c-87f97f8f4618">
      <Terms xmlns="http://schemas.microsoft.com/office/infopath/2007/PartnerControls"/>
    </lcf76f155ced4ddcb4097134ff3c332f>
    <TaxCatchAll xmlns="6f6b2ab8-9abd-4745-83ea-f28354fb4a8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22259DBD5BFD70458D4F32D577691991" ma:contentTypeVersion="15" ma:contentTypeDescription="Vytvoří nový dokument" ma:contentTypeScope="" ma:versionID="73615eaf32a54359c8aceb46b6aad986">
  <xsd:schema xmlns:xsd="http://www.w3.org/2001/XMLSchema" xmlns:xs="http://www.w3.org/2001/XMLSchema" xmlns:p="http://schemas.microsoft.com/office/2006/metadata/properties" xmlns:ns2="676dfd10-9eb5-4249-938c-87f97f8f4618" xmlns:ns3="6f6b2ab8-9abd-4745-83ea-f28354fb4a84" targetNamespace="http://schemas.microsoft.com/office/2006/metadata/properties" ma:root="true" ma:fieldsID="6ca641cb97f4cb79c7e1215453f7bbf5" ns2:_="" ns3:_="">
    <xsd:import namespace="676dfd10-9eb5-4249-938c-87f97f8f4618"/>
    <xsd:import namespace="6f6b2ab8-9abd-4745-83ea-f28354fb4a84"/>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6dfd10-9eb5-4249-938c-87f97f8f461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Značky obrázků" ma:readOnly="false" ma:fieldId="{5cf76f15-5ced-4ddc-b409-7134ff3c332f}" ma:taxonomyMulti="true" ma:sspId="9edf76fd-2037-4af9-a6b2-347afe04b2f4"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hidden="true" ma:internalName="MediaServiceDateTaken"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f6b2ab8-9abd-4745-83ea-f28354fb4a84" elementFormDefault="qualified">
    <xsd:import namespace="http://schemas.microsoft.com/office/2006/documentManagement/types"/>
    <xsd:import namespace="http://schemas.microsoft.com/office/infopath/2007/PartnerControls"/>
    <xsd:element name="SharedWithUsers" ma:index="13"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dílené s podrobnostmi" ma:internalName="SharedWithDetails" ma:readOnly="true">
      <xsd:simpleType>
        <xsd:restriction base="dms:Note">
          <xsd:maxLength value="255"/>
        </xsd:restriction>
      </xsd:simpleType>
    </xsd:element>
    <xsd:element name="TaxCatchAll" ma:index="17" nillable="true" ma:displayName="Taxonomy Catch All Column" ma:hidden="true" ma:list="{ad3e503f-19c9-4647-9814-ee093940f8ae}" ma:internalName="TaxCatchAll" ma:showField="CatchAllData" ma:web="6f6b2ab8-9abd-4745-83ea-f28354fb4a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FF2901F-9299-4A9A-817D-EAA7280ADC3F}">
  <ds:schemaRefs>
    <ds:schemaRef ds:uri="http://schemas.microsoft.com/sharepoint/v3/contenttype/forms"/>
  </ds:schemaRefs>
</ds:datastoreItem>
</file>

<file path=customXml/itemProps2.xml><?xml version="1.0" encoding="utf-8"?>
<ds:datastoreItem xmlns:ds="http://schemas.openxmlformats.org/officeDocument/2006/customXml" ds:itemID="{2F663A9B-5F35-4DB3-B406-110DCFBB6C4E}">
  <ds:schemaRefs>
    <ds:schemaRef ds:uri="http://schemas.microsoft.com/office/2006/metadata/properties"/>
    <ds:schemaRef ds:uri="http://schemas.microsoft.com/office/infopath/2007/PartnerControls"/>
    <ds:schemaRef ds:uri="676dfd10-9eb5-4249-938c-87f97f8f4618"/>
    <ds:schemaRef ds:uri="6f6b2ab8-9abd-4745-83ea-f28354fb4a84"/>
  </ds:schemaRefs>
</ds:datastoreItem>
</file>

<file path=customXml/itemProps3.xml><?xml version="1.0" encoding="utf-8"?>
<ds:datastoreItem xmlns:ds="http://schemas.openxmlformats.org/officeDocument/2006/customXml" ds:itemID="{E0E59371-464E-462D-AA79-EE80735018D8}">
  <ds:schemaRefs>
    <ds:schemaRef ds:uri="http://schemas.openxmlformats.org/officeDocument/2006/bibliography"/>
  </ds:schemaRefs>
</ds:datastoreItem>
</file>

<file path=customXml/itemProps4.xml><?xml version="1.0" encoding="utf-8"?>
<ds:datastoreItem xmlns:ds="http://schemas.openxmlformats.org/officeDocument/2006/customXml" ds:itemID="{75A24FB6-D2B6-4A79-8EEF-6BF208DFC4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6dfd10-9eb5-4249-938c-87f97f8f4618"/>
    <ds:schemaRef ds:uri="6f6b2ab8-9abd-4745-83ea-f28354fb4a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1349</Words>
  <Characters>7964</Characters>
  <Application>Microsoft Office Word</Application>
  <DocSecurity>0</DocSecurity>
  <Lines>66</Lines>
  <Paragraphs>18</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Dokument</vt:lpstr>
      <vt:lpstr>Dokument</vt:lpstr>
    </vt:vector>
  </TitlesOfParts>
  <Company>TPA-NOTIA, s.r.o.</Company>
  <LinksUpToDate>false</LinksUpToDate>
  <CharactersWithSpaces>9295</CharactersWithSpaces>
  <SharedDoc>false</SharedDoc>
  <HLinks>
    <vt:vector size="18" baseType="variant">
      <vt:variant>
        <vt:i4>7012365</vt:i4>
      </vt:variant>
      <vt:variant>
        <vt:i4>9</vt:i4>
      </vt:variant>
      <vt:variant>
        <vt:i4>0</vt:i4>
      </vt:variant>
      <vt:variant>
        <vt:i4>5</vt:i4>
      </vt:variant>
      <vt:variant>
        <vt:lpwstr>mailto:eliska.krohova@crestcom.cz</vt:lpwstr>
      </vt:variant>
      <vt:variant>
        <vt:lpwstr/>
      </vt:variant>
      <vt:variant>
        <vt:i4>1572878</vt:i4>
      </vt:variant>
      <vt:variant>
        <vt:i4>-1</vt:i4>
      </vt:variant>
      <vt:variant>
        <vt:i4>1033</vt:i4>
      </vt:variant>
      <vt:variant>
        <vt:i4>4</vt:i4>
      </vt:variant>
      <vt:variant>
        <vt:lpwstr>https://www.fidelity.cz/</vt:lpwstr>
      </vt:variant>
      <vt:variant>
        <vt:lpwstr/>
      </vt:variant>
      <vt:variant>
        <vt:i4>1572878</vt:i4>
      </vt:variant>
      <vt:variant>
        <vt:i4>-1</vt:i4>
      </vt:variant>
      <vt:variant>
        <vt:i4>1032</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creator>Martina Lambert</dc:creator>
  <cp:lastModifiedBy>Gabriela Hampejsová</cp:lastModifiedBy>
  <cp:revision>2</cp:revision>
  <cp:lastPrinted>2015-11-30T16:29:00Z</cp:lastPrinted>
  <dcterms:created xsi:type="dcterms:W3CDTF">2023-07-25T09:27:00Z</dcterms:created>
  <dcterms:modified xsi:type="dcterms:W3CDTF">2023-07-25T09:27:00Z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0x01010022259DBD5BFD70458D4F32D577691991</vt:lpwstr>
  </property>
  <property fmtid="{D5CDD505-2E9C-101B-9397-08002B2CF9AE}" pid="3" name="MSIP_Label_be873328-34e0-4f6c-84cb-dd757c63c1a0_Enabled">
    <vt:lpwstr>true</vt:lpwstr>
  </property>
  <property fmtid="{D5CDD505-2E9C-101B-9397-08002B2CF9AE}" pid="4" name="MSIP_Label_be873328-34e0-4f6c-84cb-dd757c63c1a0_SetDate">
    <vt:lpwstr>2023-03-20T14:00:05Z</vt:lpwstr>
  </property>
  <property fmtid="{D5CDD505-2E9C-101B-9397-08002B2CF9AE}" pid="5" name="MSIP_Label_be873328-34e0-4f6c-84cb-dd757c63c1a0_Method">
    <vt:lpwstr>Privileged</vt:lpwstr>
  </property>
  <property fmtid="{D5CDD505-2E9C-101B-9397-08002B2CF9AE}" pid="6" name="MSIP_Label_be873328-34e0-4f6c-84cb-dd757c63c1a0_Name">
    <vt:lpwstr>FIL-Internal</vt:lpwstr>
  </property>
  <property fmtid="{D5CDD505-2E9C-101B-9397-08002B2CF9AE}" pid="7" name="MSIP_Label_be873328-34e0-4f6c-84cb-dd757c63c1a0_SiteId">
    <vt:lpwstr>6b94db52-3791-432c-b97e-871411cd202e</vt:lpwstr>
  </property>
  <property fmtid="{D5CDD505-2E9C-101B-9397-08002B2CF9AE}" pid="8" name="MSIP_Label_be873328-34e0-4f6c-84cb-dd757c63c1a0_ActionId">
    <vt:lpwstr>8add6277-4d5f-4a76-983e-75d9da0c44e6</vt:lpwstr>
  </property>
  <property fmtid="{D5CDD505-2E9C-101B-9397-08002B2CF9AE}" pid="9" name="MSIP_Label_be873328-34e0-4f6c-84cb-dd757c63c1a0_ContentBits">
    <vt:lpwstr>0</vt:lpwstr>
  </property>
</Properties>
</file>